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DB419" w14:textId="5C6CF44D" w:rsidR="00E7741D" w:rsidRPr="00F13DAB" w:rsidRDefault="0026103D">
      <w:pPr>
        <w:rPr>
          <w:rFonts w:ascii="Ping LCG Regular" w:hAnsi="Ping LCG Regular"/>
        </w:rPr>
      </w:pPr>
      <w:r w:rsidRPr="008D5DED">
        <w:rPr>
          <w:rFonts w:ascii="Ping LCG Regular" w:hAnsi="Ping LCG Regular"/>
        </w:rPr>
        <w:t>Ομιλία Προέδρου και Διευθύνοντος Συμβούλου Ομίλου ΔΕΗ</w:t>
      </w:r>
      <w:r w:rsidR="00F13DAB" w:rsidRPr="00F13DAB">
        <w:rPr>
          <w:rFonts w:ascii="Ping LCG Regular" w:hAnsi="Ping LCG Regular"/>
        </w:rPr>
        <w:t xml:space="preserve">, </w:t>
      </w:r>
      <w:r w:rsidR="00F13DAB">
        <w:rPr>
          <w:rFonts w:ascii="Ping LCG Regular" w:hAnsi="Ping LCG Regular"/>
        </w:rPr>
        <w:t xml:space="preserve">κ. Γεώργιου </w:t>
      </w:r>
      <w:proofErr w:type="spellStart"/>
      <w:r w:rsidR="00F13DAB">
        <w:rPr>
          <w:rFonts w:ascii="Ping LCG Regular" w:hAnsi="Ping LCG Regular"/>
        </w:rPr>
        <w:t>Στάσση</w:t>
      </w:r>
      <w:proofErr w:type="spellEnd"/>
    </w:p>
    <w:p w14:paraId="2F022D4E" w14:textId="6C3839B5" w:rsidR="0026103D" w:rsidRPr="008D5DED" w:rsidRDefault="0026103D">
      <w:pPr>
        <w:rPr>
          <w:rFonts w:ascii="Ping LCG Regular" w:hAnsi="Ping LCG Regular"/>
        </w:rPr>
      </w:pPr>
      <w:r w:rsidRPr="008D5DED">
        <w:rPr>
          <w:rFonts w:ascii="Ping LCG Regular" w:hAnsi="Ping LCG Regular"/>
        </w:rPr>
        <w:t>Τακτική Γενική Συνέλευση 2024</w:t>
      </w:r>
    </w:p>
    <w:p w14:paraId="69DE6345" w14:textId="71F76BB0" w:rsidR="0026103D" w:rsidRPr="008D5DED" w:rsidRDefault="0026103D">
      <w:pPr>
        <w:rPr>
          <w:rFonts w:ascii="Ping LCG Regular" w:hAnsi="Ping LCG Regular"/>
        </w:rPr>
      </w:pPr>
      <w:r w:rsidRPr="008D5DED">
        <w:rPr>
          <w:rFonts w:ascii="Ping LCG Regular" w:hAnsi="Ping LCG Regular"/>
        </w:rPr>
        <w:t>27/6/2024</w:t>
      </w:r>
    </w:p>
    <w:p w14:paraId="48D1319F" w14:textId="77777777" w:rsidR="0026103D" w:rsidRPr="008D5DED" w:rsidRDefault="0026103D">
      <w:pPr>
        <w:rPr>
          <w:rFonts w:ascii="Ping LCG Regular" w:hAnsi="Ping LCG Regular"/>
        </w:rPr>
      </w:pPr>
    </w:p>
    <w:p w14:paraId="21F98DF6" w14:textId="77777777" w:rsidR="0026103D" w:rsidRPr="0026103D" w:rsidRDefault="0026103D" w:rsidP="0026103D">
      <w:pPr>
        <w:rPr>
          <w:rFonts w:ascii="Ping LCG Regular" w:hAnsi="Ping LCG Regular"/>
        </w:rPr>
      </w:pPr>
      <w:r w:rsidRPr="0026103D">
        <w:rPr>
          <w:rFonts w:ascii="Ping LCG Regular" w:hAnsi="Ping LCG Regular"/>
        </w:rPr>
        <w:t>Κυρίες και κύριοι μέτοχοι,</w:t>
      </w:r>
    </w:p>
    <w:p w14:paraId="7DC7D873" w14:textId="77777777" w:rsidR="0026103D" w:rsidRPr="0026103D" w:rsidRDefault="0026103D" w:rsidP="0026103D">
      <w:pPr>
        <w:rPr>
          <w:rFonts w:ascii="Ping LCG Regular" w:hAnsi="Ping LCG Regular"/>
        </w:rPr>
      </w:pPr>
      <w:r w:rsidRPr="0026103D">
        <w:rPr>
          <w:rFonts w:ascii="Ping LCG Regular" w:hAnsi="Ping LCG Regular"/>
        </w:rPr>
        <w:t xml:space="preserve">Ο Όμιλος ΔΕΗ τα τελευταία χρόνια βρίσκεται σε ένα συνεχές ταξίδι μετασχηματισμού. </w:t>
      </w:r>
    </w:p>
    <w:p w14:paraId="76C7BBEB" w14:textId="77777777" w:rsidR="0026103D" w:rsidRPr="0026103D" w:rsidRDefault="0026103D" w:rsidP="0026103D">
      <w:pPr>
        <w:rPr>
          <w:rFonts w:ascii="Ping LCG Regular" w:hAnsi="Ping LCG Regular"/>
        </w:rPr>
      </w:pPr>
      <w:r w:rsidRPr="0026103D">
        <w:rPr>
          <w:rFonts w:ascii="Ping LCG Regular" w:hAnsi="Ping LCG Regular"/>
        </w:rPr>
        <w:t xml:space="preserve">Ο ενεργειακός σχεδιασμός έχει πλέον στο επίκεντρο την πράσινη μετάβαση με αύξηση των επενδύσεων σε ΑΠΕ και σταδιακή απόσυρση </w:t>
      </w:r>
      <w:proofErr w:type="spellStart"/>
      <w:r w:rsidRPr="0026103D">
        <w:rPr>
          <w:rFonts w:ascii="Ping LCG Regular" w:hAnsi="Ping LCG Regular"/>
        </w:rPr>
        <w:t>λιγνιτικών</w:t>
      </w:r>
      <w:proofErr w:type="spellEnd"/>
      <w:r w:rsidRPr="0026103D">
        <w:rPr>
          <w:rFonts w:ascii="Ping LCG Regular" w:hAnsi="Ping LCG Regular"/>
        </w:rPr>
        <w:t xml:space="preserve"> μονάδων. </w:t>
      </w:r>
    </w:p>
    <w:p w14:paraId="67812838" w14:textId="77777777" w:rsidR="0026103D" w:rsidRPr="0026103D" w:rsidRDefault="0026103D" w:rsidP="0026103D">
      <w:pPr>
        <w:rPr>
          <w:rFonts w:ascii="Ping LCG Regular" w:hAnsi="Ping LCG Regular"/>
        </w:rPr>
      </w:pPr>
      <w:r w:rsidRPr="0026103D">
        <w:rPr>
          <w:rFonts w:ascii="Ping LCG Regular" w:hAnsi="Ping LCG Regular"/>
        </w:rPr>
        <w:t xml:space="preserve">Ο πελάτης βρίσκεται στο επίκεντρο με ολοκληρωμένες ενεργειακές λύσεις, ταχύτερη </w:t>
      </w:r>
      <w:proofErr w:type="spellStart"/>
      <w:r w:rsidRPr="0026103D">
        <w:rPr>
          <w:rFonts w:ascii="Ping LCG Regular" w:hAnsi="Ping LCG Regular"/>
        </w:rPr>
        <w:t>multichannel</w:t>
      </w:r>
      <w:proofErr w:type="spellEnd"/>
      <w:r w:rsidRPr="0026103D">
        <w:rPr>
          <w:rFonts w:ascii="Ping LCG Regular" w:hAnsi="Ping LCG Regular"/>
        </w:rPr>
        <w:t xml:space="preserve"> εξυπηρέτηση και </w:t>
      </w:r>
      <w:proofErr w:type="spellStart"/>
      <w:r w:rsidRPr="0026103D">
        <w:rPr>
          <w:rFonts w:ascii="Ping LCG Regular" w:hAnsi="Ping LCG Regular"/>
        </w:rPr>
        <w:t>digital</w:t>
      </w:r>
      <w:proofErr w:type="spellEnd"/>
      <w:r w:rsidRPr="0026103D">
        <w:rPr>
          <w:rFonts w:ascii="Ping LCG Regular" w:hAnsi="Ping LCG Regular"/>
        </w:rPr>
        <w:t xml:space="preserve"> εμπειρία. </w:t>
      </w:r>
    </w:p>
    <w:p w14:paraId="60F0E44D" w14:textId="77777777" w:rsidR="0026103D" w:rsidRPr="0026103D" w:rsidRDefault="0026103D" w:rsidP="0026103D">
      <w:pPr>
        <w:rPr>
          <w:rFonts w:ascii="Ping LCG Regular" w:hAnsi="Ping LCG Regular"/>
        </w:rPr>
      </w:pPr>
      <w:r w:rsidRPr="0026103D">
        <w:rPr>
          <w:rFonts w:ascii="Ping LCG Regular" w:hAnsi="Ping LCG Regular"/>
        </w:rPr>
        <w:t>Εντός της εταιρείας αλλάζουμε σχεδόν τα πάντα: συστήματα, κουλτούρα, οργάνωση, δομές.</w:t>
      </w:r>
    </w:p>
    <w:p w14:paraId="147356C3" w14:textId="77777777" w:rsidR="0026103D" w:rsidRPr="0026103D" w:rsidRDefault="0026103D" w:rsidP="0026103D">
      <w:pPr>
        <w:rPr>
          <w:rFonts w:ascii="Ping LCG Regular" w:hAnsi="Ping LCG Regular"/>
        </w:rPr>
      </w:pPr>
      <w:r w:rsidRPr="0026103D">
        <w:rPr>
          <w:rFonts w:ascii="Ping LCG Regular" w:hAnsi="Ping LCG Regular"/>
        </w:rPr>
        <w:t xml:space="preserve">Η αλλαγή πορείας είναι πλέον εμφανής σε όλα τα επίπεδα. </w:t>
      </w:r>
    </w:p>
    <w:p w14:paraId="27D422D3" w14:textId="77777777" w:rsidR="0026103D" w:rsidRPr="0026103D" w:rsidRDefault="0026103D" w:rsidP="0026103D">
      <w:pPr>
        <w:rPr>
          <w:rFonts w:ascii="Ping LCG Regular" w:hAnsi="Ping LCG Regular"/>
        </w:rPr>
      </w:pPr>
      <w:r w:rsidRPr="0026103D">
        <w:rPr>
          <w:rFonts w:ascii="Ping LCG Regular" w:hAnsi="Ping LCG Regular"/>
        </w:rPr>
        <w:t xml:space="preserve">Στους δείκτες ικανοποίησης πελατών, </w:t>
      </w:r>
    </w:p>
    <w:p w14:paraId="1048C409" w14:textId="77777777" w:rsidR="0026103D" w:rsidRPr="0026103D" w:rsidRDefault="0026103D" w:rsidP="0026103D">
      <w:pPr>
        <w:rPr>
          <w:rFonts w:ascii="Ping LCG Regular" w:hAnsi="Ping LCG Regular"/>
        </w:rPr>
      </w:pPr>
      <w:r w:rsidRPr="0026103D">
        <w:rPr>
          <w:rFonts w:ascii="Ping LCG Regular" w:hAnsi="Ping LCG Regular"/>
        </w:rPr>
        <w:t xml:space="preserve">στο ενεργειακό μείγμα, </w:t>
      </w:r>
    </w:p>
    <w:p w14:paraId="52953668" w14:textId="77777777" w:rsidR="0026103D" w:rsidRPr="0026103D" w:rsidRDefault="0026103D" w:rsidP="0026103D">
      <w:pPr>
        <w:rPr>
          <w:rFonts w:ascii="Ping LCG Regular" w:hAnsi="Ping LCG Regular"/>
        </w:rPr>
      </w:pPr>
      <w:r w:rsidRPr="0026103D">
        <w:rPr>
          <w:rFonts w:ascii="Ping LCG Regular" w:hAnsi="Ping LCG Regular"/>
        </w:rPr>
        <w:t xml:space="preserve">στην ψηφιακή εξυπηρέτηση, </w:t>
      </w:r>
    </w:p>
    <w:p w14:paraId="415502E8" w14:textId="77777777" w:rsidR="0026103D" w:rsidRPr="0026103D" w:rsidRDefault="0026103D" w:rsidP="0026103D">
      <w:pPr>
        <w:rPr>
          <w:rFonts w:ascii="Ping LCG Regular" w:hAnsi="Ping LCG Regular"/>
        </w:rPr>
      </w:pPr>
      <w:r w:rsidRPr="0026103D">
        <w:rPr>
          <w:rFonts w:ascii="Ping LCG Regular" w:hAnsi="Ping LCG Regular"/>
        </w:rPr>
        <w:t xml:space="preserve">στην ταχύτατη μείωση του περιβαλλοντικού αποτυπώματος, </w:t>
      </w:r>
    </w:p>
    <w:p w14:paraId="755D50ED" w14:textId="77777777" w:rsidR="0026103D" w:rsidRPr="0026103D" w:rsidRDefault="0026103D" w:rsidP="0026103D">
      <w:pPr>
        <w:rPr>
          <w:rFonts w:ascii="Ping LCG Regular" w:hAnsi="Ping LCG Regular"/>
        </w:rPr>
      </w:pPr>
      <w:r w:rsidRPr="0026103D">
        <w:rPr>
          <w:rFonts w:ascii="Ping LCG Regular" w:hAnsi="Ping LCG Regular"/>
        </w:rPr>
        <w:t>στη νέα εικόνα παντού, από τα καταστήματα μέχρι τις διαφημίσεις μας.</w:t>
      </w:r>
    </w:p>
    <w:p w14:paraId="17F67B5A" w14:textId="77777777" w:rsidR="0026103D" w:rsidRPr="0026103D" w:rsidRDefault="0026103D" w:rsidP="0026103D">
      <w:pPr>
        <w:rPr>
          <w:rFonts w:ascii="Ping LCG Regular" w:hAnsi="Ping LCG Regular"/>
        </w:rPr>
      </w:pPr>
      <w:r w:rsidRPr="0026103D">
        <w:rPr>
          <w:rFonts w:ascii="Ping LCG Regular" w:hAnsi="Ping LCG Regular"/>
        </w:rPr>
        <w:t xml:space="preserve">Η αλλαγή πορείας είναι κυρίως εμφανής στα οικονομικά αποτελέσματα. Η ΔΕΗ είναι μία υγιής εταιρεία, με σταθερές οικονομικές βάσεις, που παράγει υπεραξία για όλους τους </w:t>
      </w:r>
      <w:proofErr w:type="spellStart"/>
      <w:r w:rsidRPr="0026103D">
        <w:rPr>
          <w:rFonts w:ascii="Ping LCG Regular" w:hAnsi="Ping LCG Regular"/>
        </w:rPr>
        <w:t>stakeholders</w:t>
      </w:r>
      <w:proofErr w:type="spellEnd"/>
      <w:r w:rsidRPr="0026103D">
        <w:rPr>
          <w:rFonts w:ascii="Ping LCG Regular" w:hAnsi="Ping LCG Regular"/>
        </w:rPr>
        <w:t>, ικανή να εκμεταλλευτεί ευκαιρίες.</w:t>
      </w:r>
    </w:p>
    <w:p w14:paraId="408E79E5" w14:textId="08AF3BC7" w:rsidR="00B07AC7" w:rsidRPr="008D5DED" w:rsidRDefault="00B07AC7">
      <w:pPr>
        <w:rPr>
          <w:rFonts w:ascii="Ping LCG Regular" w:hAnsi="Ping LCG Regular"/>
        </w:rPr>
      </w:pPr>
    </w:p>
    <w:p w14:paraId="4E6CF42B" w14:textId="77777777" w:rsidR="00B07AC7" w:rsidRPr="00B07AC7" w:rsidRDefault="00B07AC7" w:rsidP="00B07AC7">
      <w:pPr>
        <w:rPr>
          <w:rFonts w:ascii="Ping LCG Regular" w:hAnsi="Ping LCG Regular"/>
        </w:rPr>
      </w:pPr>
      <w:r w:rsidRPr="00B07AC7">
        <w:rPr>
          <w:rFonts w:ascii="Ping LCG Regular" w:hAnsi="Ping LCG Regular"/>
        </w:rPr>
        <w:t>Το 2023 ήταν μία ακόμα γεμάτη χρονιά για τη ΔΕΗ, με σημαντικές εξελίξεις σε όλα τα επίπεδα που έθεσαν τις βάσεις για τη μετατροπή της σε ένα πολυσχιδή όμιλο εταιρειών με διευρυμένη παρουσία εντός και εκτός Ελλάδος.</w:t>
      </w:r>
    </w:p>
    <w:p w14:paraId="44E00677" w14:textId="77777777" w:rsidR="00B07AC7" w:rsidRPr="00B07AC7" w:rsidRDefault="00B07AC7" w:rsidP="00B07AC7">
      <w:pPr>
        <w:rPr>
          <w:rFonts w:ascii="Ping LCG Regular" w:hAnsi="Ping LCG Regular"/>
        </w:rPr>
      </w:pPr>
      <w:r w:rsidRPr="00B07AC7">
        <w:rPr>
          <w:rFonts w:ascii="Ping LCG Regular" w:hAnsi="Ping LCG Regular"/>
        </w:rPr>
        <w:t>Επιτρέψετε μου να αναφερθώ στις πιο σημαντικές από αυτές:</w:t>
      </w:r>
    </w:p>
    <w:p w14:paraId="6164CBD6" w14:textId="77777777" w:rsidR="00B07AC7" w:rsidRPr="00B07AC7" w:rsidRDefault="00B07AC7" w:rsidP="00B07AC7">
      <w:pPr>
        <w:rPr>
          <w:rFonts w:ascii="Ping LCG Regular" w:hAnsi="Ping LCG Regular"/>
        </w:rPr>
      </w:pPr>
      <w:r w:rsidRPr="00B07AC7">
        <w:rPr>
          <w:rFonts w:ascii="Ping LCG Regular" w:hAnsi="Ping LCG Regular"/>
        </w:rPr>
        <w:t xml:space="preserve">Ξεκινώ από την εξαγορά των δραστηριοτήτων της Enel και των θυγατρικών της στη Ρουμανία η οποία αποτελεί επίσης την πρώτη σημαντική επέκταση της ΔΕΗ στο εξωτερικό και αποτελεί την ιδανική επιλογή στο πλαίσιο του στόχου που έχουμε θέσει για την μετατροπή της ΔΕΗ σε κορυφαία εταιρεία καθαρής ενέργειας στη Νοτιοανατολική Ευρώπη. Μία εξαγορά ορόσημο για τη στρατηγική ανάπτυξης της ΔΕΗ, με την απόκτηση μιας ολοκληρωμένης ενεργειακής πλατφόρμας η οποία περιλαμβάνει ένα σημαντικό χαρτοφυλάκιο ανανεώσιμων πηγών ενέργειας (τόσο έργων σε λειτουργία όσο και έργων σε διαδικασία ωρίμανσης), καθώς και  δραστηριότητες διανομής και εμπορίας που κατέχουν ηγετική θέση στην αγορά της Ρουμανίας. Νούμερο 1 σε ΑΠΕ με συνολική εγκατεστημένη ισχύ 600 MW και με επιπλέον 5 GW σε πορεία υλοποίησης, κάτι που ταιριάζει απόλυτα με τη στρατηγική της ΔΕΗ. Στην προμήθεια ηλεκτρικής ενέργειας και φυσικού αερίου η εταιρεία έχει περίπου 3 εκατομμύρια πελάτες και 81 καταστήματα σε όλη τη χώρα. Διανέμει ενέργεια στο 1/3 περίπου της </w:t>
      </w:r>
      <w:r w:rsidRPr="00B07AC7">
        <w:rPr>
          <w:rFonts w:ascii="Ping LCG Regular" w:hAnsi="Ping LCG Regular"/>
        </w:rPr>
        <w:lastRenderedPageBreak/>
        <w:t xml:space="preserve">Ρουμανίας με πάνω από 133.000 </w:t>
      </w:r>
      <w:proofErr w:type="spellStart"/>
      <w:r w:rsidRPr="00B07AC7">
        <w:rPr>
          <w:rFonts w:ascii="Ping LCG Regular" w:hAnsi="Ping LCG Regular"/>
        </w:rPr>
        <w:t>χλμ</w:t>
      </w:r>
      <w:proofErr w:type="spellEnd"/>
      <w:r w:rsidRPr="00B07AC7">
        <w:rPr>
          <w:rFonts w:ascii="Ping LCG Regular" w:hAnsi="Ping LCG Regular"/>
        </w:rPr>
        <w:t xml:space="preserve"> δικτύου ενώ έχει ήδη εγκαταστήσει πάνω από 1,4 εκατ. έξυπνους μετρητές σε σπίτια και επιχειρήσεις.  </w:t>
      </w:r>
    </w:p>
    <w:p w14:paraId="72ECAAF4" w14:textId="77777777" w:rsidR="00B07AC7" w:rsidRPr="00B07AC7" w:rsidRDefault="00B07AC7" w:rsidP="00B07AC7">
      <w:pPr>
        <w:rPr>
          <w:rFonts w:ascii="Ping LCG Regular" w:hAnsi="Ping LCG Regular"/>
        </w:rPr>
      </w:pPr>
      <w:r w:rsidRPr="00B07AC7">
        <w:rPr>
          <w:rFonts w:ascii="Ping LCG Regular" w:hAnsi="Ping LCG Regular"/>
        </w:rPr>
        <w:t xml:space="preserve">Παράλληλα, εντός του 2023, συμφωνήσαμε με την βρετανική </w:t>
      </w:r>
      <w:proofErr w:type="spellStart"/>
      <w:r w:rsidRPr="00B07AC7">
        <w:rPr>
          <w:rFonts w:ascii="Ping LCG Regular" w:hAnsi="Ping LCG Regular"/>
          <w:lang w:val="en-US"/>
        </w:rPr>
        <w:t>Currys</w:t>
      </w:r>
      <w:proofErr w:type="spellEnd"/>
      <w:r w:rsidRPr="00B07AC7">
        <w:rPr>
          <w:rFonts w:ascii="Ping LCG Regular" w:hAnsi="Ping LCG Regular"/>
        </w:rPr>
        <w:t xml:space="preserve"> για την απόκτηση των δραστηριοτήτων της Κωτσόβολος, η οποία ολοκληρώθηκε τον Απρίλιο 2024. Η ένταξη της Κωτσόβολος στον Όμιλο ΔΕΗ αποτελεί μία στρατηγική κίνηση, καθώς βρίσκεται σε πλήρη αντιστοιχία με την </w:t>
      </w:r>
      <w:proofErr w:type="spellStart"/>
      <w:r w:rsidRPr="00B07AC7">
        <w:rPr>
          <w:rFonts w:ascii="Ping LCG Regular" w:hAnsi="Ping LCG Regular"/>
        </w:rPr>
        <w:t>πελατοκεντρική</w:t>
      </w:r>
      <w:proofErr w:type="spellEnd"/>
      <w:r w:rsidRPr="00B07AC7">
        <w:rPr>
          <w:rFonts w:ascii="Ping LCG Regular" w:hAnsi="Ping LCG Regular"/>
        </w:rPr>
        <w:t xml:space="preserve"> στρατηγική που έχει χαράξει ο Όμιλος, σύμφωνα με το </w:t>
      </w:r>
      <w:proofErr w:type="spellStart"/>
      <w:r w:rsidRPr="00B07AC7">
        <w:rPr>
          <w:rFonts w:ascii="Ping LCG Regular" w:hAnsi="Ping LCG Regular"/>
        </w:rPr>
        <w:t>business</w:t>
      </w:r>
      <w:proofErr w:type="spellEnd"/>
      <w:r w:rsidRPr="00B07AC7">
        <w:rPr>
          <w:rFonts w:ascii="Ping LCG Regular" w:hAnsi="Ping LCG Regular"/>
        </w:rPr>
        <w:t xml:space="preserve"> </w:t>
      </w:r>
      <w:proofErr w:type="spellStart"/>
      <w:r w:rsidRPr="00B07AC7">
        <w:rPr>
          <w:rFonts w:ascii="Ping LCG Regular" w:hAnsi="Ping LCG Regular"/>
        </w:rPr>
        <w:t>plan</w:t>
      </w:r>
      <w:proofErr w:type="spellEnd"/>
      <w:r w:rsidRPr="00B07AC7">
        <w:rPr>
          <w:rFonts w:ascii="Ping LCG Regular" w:hAnsi="Ping LCG Regular"/>
        </w:rPr>
        <w:t xml:space="preserve"> που παρουσιάσαμε τον Ιανουάριο στο Capital </w:t>
      </w:r>
      <w:proofErr w:type="spellStart"/>
      <w:r w:rsidRPr="00B07AC7">
        <w:rPr>
          <w:rFonts w:ascii="Ping LCG Regular" w:hAnsi="Ping LCG Regular"/>
        </w:rPr>
        <w:t>Markets</w:t>
      </w:r>
      <w:proofErr w:type="spellEnd"/>
      <w:r w:rsidRPr="00B07AC7">
        <w:rPr>
          <w:rFonts w:ascii="Ping LCG Regular" w:hAnsi="Ping LCG Regular"/>
        </w:rPr>
        <w:t xml:space="preserve"> </w:t>
      </w:r>
      <w:r w:rsidRPr="00B07AC7">
        <w:rPr>
          <w:rFonts w:ascii="Ping LCG Regular" w:hAnsi="Ping LCG Regular"/>
          <w:lang w:val="en-US"/>
        </w:rPr>
        <w:t>Day</w:t>
      </w:r>
      <w:r w:rsidRPr="00B07AC7">
        <w:rPr>
          <w:rFonts w:ascii="Ping LCG Regular" w:hAnsi="Ping LCG Regular"/>
        </w:rPr>
        <w:t xml:space="preserve"> στο Λονδίνο. Η κίνηση αυτή επιταχύνει σημαντικά τον μετασχηματισμό της ΔΕΗ σε ένα ολοκληρωμένο </w:t>
      </w:r>
      <w:proofErr w:type="spellStart"/>
      <w:r w:rsidRPr="00B07AC7">
        <w:rPr>
          <w:rFonts w:ascii="Ping LCG Regular" w:hAnsi="Ping LCG Regular"/>
        </w:rPr>
        <w:t>πάροχο</w:t>
      </w:r>
      <w:proofErr w:type="spellEnd"/>
      <w:r w:rsidRPr="00B07AC7">
        <w:rPr>
          <w:rFonts w:ascii="Ping LCG Regular" w:hAnsi="Ping LCG Regular"/>
        </w:rPr>
        <w:t xml:space="preserve"> προϊόντων και υπηρεσιών στην αγορά της λιανικής στην εποχή του νέου εξηλεκτρισμού. Παράλληλα, η εξαγορά της Κωτσόβολος εξοικονομεί για τον Όμιλο ΔΕΗ περίπου €100 εκατ. τα οποία ο Όμιλος προόριζε για την δημιουργία δικτύου </w:t>
      </w:r>
      <w:proofErr w:type="spellStart"/>
      <w:r w:rsidRPr="00B07AC7">
        <w:rPr>
          <w:rFonts w:ascii="Ping LCG Regular" w:hAnsi="Ping LCG Regular"/>
        </w:rPr>
        <w:t>logistics</w:t>
      </w:r>
      <w:proofErr w:type="spellEnd"/>
      <w:r w:rsidRPr="00B07AC7">
        <w:rPr>
          <w:rFonts w:ascii="Ping LCG Regular" w:hAnsi="Ping LCG Regular"/>
        </w:rPr>
        <w:t xml:space="preserve"> και υποδομών μεταφορών αλλά και συστημάτων πληροφορικής για τη διαχείρισή τους.</w:t>
      </w:r>
    </w:p>
    <w:p w14:paraId="7C674727" w14:textId="77777777" w:rsidR="00B07AC7" w:rsidRPr="00B07AC7" w:rsidRDefault="00B07AC7" w:rsidP="00B07AC7">
      <w:pPr>
        <w:rPr>
          <w:rFonts w:ascii="Ping LCG Regular" w:hAnsi="Ping LCG Regular"/>
        </w:rPr>
      </w:pPr>
      <w:r w:rsidRPr="00B07AC7">
        <w:rPr>
          <w:rFonts w:ascii="Ping LCG Regular" w:hAnsi="Ping LCG Regular"/>
        </w:rPr>
        <w:t xml:space="preserve">Επιπλέον, συνεχίσαμε την ανάπτυξη του πλάνου μας σε Ανανεώσιμες Πηγές Ενέργειας τόσο μέσω της οργανικής ανάπτυξης του χαρτοφυλακίου μας όσο και μέσω συνεργασιών. </w:t>
      </w:r>
    </w:p>
    <w:p w14:paraId="21218E64" w14:textId="77777777" w:rsidR="00B07AC7" w:rsidRPr="00B07AC7" w:rsidRDefault="00B07AC7" w:rsidP="00B07AC7">
      <w:pPr>
        <w:rPr>
          <w:rFonts w:ascii="Ping LCG Regular" w:hAnsi="Ping LCG Regular"/>
        </w:rPr>
      </w:pPr>
      <w:r w:rsidRPr="00B07AC7">
        <w:rPr>
          <w:rFonts w:ascii="Ping LCG Regular" w:hAnsi="Ping LCG Regular"/>
        </w:rPr>
        <w:t xml:space="preserve">Εντός του 2023 ξεκινήσαμε την υλοποίηση έργων ΑΠΕ συνολικής ισχύος 490 </w:t>
      </w:r>
      <w:r w:rsidRPr="00B07AC7">
        <w:rPr>
          <w:rFonts w:ascii="Ping LCG Regular" w:hAnsi="Ping LCG Regular"/>
          <w:lang w:val="en-US"/>
        </w:rPr>
        <w:t>MW</w:t>
      </w:r>
      <w:r w:rsidRPr="00B07AC7">
        <w:rPr>
          <w:rFonts w:ascii="Ping LCG Regular" w:hAnsi="Ping LCG Regular"/>
        </w:rPr>
        <w:t xml:space="preserve"> μαζί με την </w:t>
      </w:r>
      <w:r w:rsidRPr="00B07AC7">
        <w:rPr>
          <w:rFonts w:ascii="Ping LCG Regular" w:hAnsi="Ping LCG Regular"/>
          <w:lang w:val="en-US"/>
        </w:rPr>
        <w:t>RWE</w:t>
      </w:r>
      <w:r w:rsidRPr="00B07AC7">
        <w:rPr>
          <w:rFonts w:ascii="Ping LCG Regular" w:hAnsi="Ping LCG Regular"/>
        </w:rPr>
        <w:t xml:space="preserve"> στη Δυτική Μακεδονία σε περιοχές πρώην λιγνιτωρυχείων, με άλλα 450</w:t>
      </w:r>
      <w:r w:rsidRPr="00B07AC7">
        <w:rPr>
          <w:rFonts w:ascii="Ping LCG Regular" w:hAnsi="Ping LCG Regular"/>
          <w:lang w:val="en-US"/>
        </w:rPr>
        <w:t>MW</w:t>
      </w:r>
      <w:r w:rsidRPr="00B07AC7">
        <w:rPr>
          <w:rFonts w:ascii="Ping LCG Regular" w:hAnsi="Ping LCG Regular"/>
        </w:rPr>
        <w:t xml:space="preserve"> να εισέρχονται σε φάση κατασκευής στους πρώτους μήνες του 2024, με το συνολικό χαρτοφυλάκιο υπό κατασκευή από την εν λόγω συνεργασία με την </w:t>
      </w:r>
      <w:r w:rsidRPr="00B07AC7">
        <w:rPr>
          <w:rFonts w:ascii="Ping LCG Regular" w:hAnsi="Ping LCG Regular"/>
          <w:lang w:val="en-US"/>
        </w:rPr>
        <w:t>RWE</w:t>
      </w:r>
      <w:r w:rsidRPr="00B07AC7">
        <w:rPr>
          <w:rFonts w:ascii="Ping LCG Regular" w:hAnsi="Ping LCG Regular"/>
        </w:rPr>
        <w:t xml:space="preserve"> να ανέρχεται σήμερα στα 940</w:t>
      </w:r>
      <w:r w:rsidRPr="00B07AC7">
        <w:rPr>
          <w:rFonts w:ascii="Ping LCG Regular" w:hAnsi="Ping LCG Regular"/>
          <w:lang w:val="en-US"/>
        </w:rPr>
        <w:t>MW</w:t>
      </w:r>
      <w:r w:rsidRPr="00B07AC7">
        <w:rPr>
          <w:rFonts w:ascii="Ping LCG Regular" w:hAnsi="Ping LCG Regular"/>
        </w:rPr>
        <w:t xml:space="preserve">. </w:t>
      </w:r>
    </w:p>
    <w:p w14:paraId="1F606979" w14:textId="77777777" w:rsidR="00B07AC7" w:rsidRPr="00B07AC7" w:rsidRDefault="00B07AC7" w:rsidP="00B07AC7">
      <w:pPr>
        <w:rPr>
          <w:rFonts w:ascii="Ping LCG Regular" w:hAnsi="Ping LCG Regular"/>
        </w:rPr>
      </w:pPr>
      <w:r w:rsidRPr="00B07AC7">
        <w:rPr>
          <w:rFonts w:ascii="Ping LCG Regular" w:hAnsi="Ping LCG Regular"/>
        </w:rPr>
        <w:t xml:space="preserve">Παράλληλα, κάναμε ενέργειες για την περαιτέρω ενίσχυση του χαρτοφυλακίου μας, όπως η σύναψη Συμφωνίας-Πλαισίου Συνεργασίας με τον όμιλο </w:t>
      </w:r>
      <w:proofErr w:type="spellStart"/>
      <w:r w:rsidRPr="00B07AC7">
        <w:rPr>
          <w:rFonts w:ascii="Ping LCG Regular" w:hAnsi="Ping LCG Regular"/>
        </w:rPr>
        <w:t>Intrakat</w:t>
      </w:r>
      <w:proofErr w:type="spellEnd"/>
      <w:r w:rsidRPr="00B07AC7">
        <w:rPr>
          <w:rFonts w:ascii="Ping LCG Regular" w:hAnsi="Ping LCG Regular"/>
        </w:rPr>
        <w:t xml:space="preserve">, για την από κοινού ανάπτυξη χαρτοφυλακίου Ανανεώσιμων Πηγών Ενέργειας συνολικής ισχύος έως 2,7 GW.  </w:t>
      </w:r>
    </w:p>
    <w:p w14:paraId="50BB03F3" w14:textId="77777777" w:rsidR="00B07AC7" w:rsidRPr="00B07AC7" w:rsidRDefault="00B07AC7" w:rsidP="00B07AC7">
      <w:pPr>
        <w:rPr>
          <w:rFonts w:ascii="Ping LCG Regular" w:hAnsi="Ping LCG Regular"/>
        </w:rPr>
      </w:pPr>
      <w:r w:rsidRPr="00B07AC7">
        <w:rPr>
          <w:rFonts w:ascii="Ping LCG Regular" w:hAnsi="Ping LCG Regular"/>
          <w:lang w:val="en-US"/>
        </w:rPr>
        <w:t>To</w:t>
      </w:r>
      <w:r w:rsidRPr="00B07AC7">
        <w:rPr>
          <w:rFonts w:ascii="Ping LCG Regular" w:hAnsi="Ping LCG Regular"/>
        </w:rPr>
        <w:t xml:space="preserve"> 2024 εξελίσσεται δυναμικά, προχωρώντας σε μια νέα συμφωνία συνεργασίας με την </w:t>
      </w:r>
      <w:proofErr w:type="spellStart"/>
      <w:r w:rsidRPr="00B07AC7">
        <w:rPr>
          <w:rFonts w:ascii="Ping LCG Regular" w:hAnsi="Ping LCG Regular"/>
          <w:lang w:val="en-US"/>
        </w:rPr>
        <w:t>Metlen</w:t>
      </w:r>
      <w:proofErr w:type="spellEnd"/>
      <w:r w:rsidRPr="00B07AC7">
        <w:rPr>
          <w:rFonts w:ascii="Ping LCG Regular" w:hAnsi="Ping LCG Regular"/>
        </w:rPr>
        <w:t xml:space="preserve"> για την ανάπτυξη χαρτοφυλακίου ενεργειακών έργων έως 2</w:t>
      </w:r>
      <w:r w:rsidRPr="00B07AC7">
        <w:rPr>
          <w:rFonts w:ascii="Ping LCG Regular" w:hAnsi="Ping LCG Regular"/>
          <w:lang w:val="en-US"/>
        </w:rPr>
        <w:t>GW</w:t>
      </w:r>
      <w:r w:rsidRPr="00B07AC7">
        <w:rPr>
          <w:rFonts w:ascii="Ping LCG Regular" w:hAnsi="Ping LCG Regular"/>
        </w:rPr>
        <w:t xml:space="preserve"> σε 4 χώρες κάνοντας ένα σημαντικό βήμα για την υλοποίηση της στρατηγικής για ανάπτυξη στην περιοχή της Νοτιοανατολικής Ευρώπης, με βασικό πυλώνα την πράσινη ενέργεια. Με την συμφωνία αυτή, ο Όμιλος ΔΕΗ θα αποκτήσει έργα ΑΠΕ εκτός από την Ρουμανία, στην οποία έχει ήδη σημαντική παρουσία, και σε τρεις νέες χώρες και συγκεκριμένα σε Ιταλία, Βουλγαρία και Κροατία.</w:t>
      </w:r>
    </w:p>
    <w:p w14:paraId="31935593" w14:textId="77777777" w:rsidR="00B07AC7" w:rsidRPr="00B07AC7" w:rsidRDefault="00B07AC7" w:rsidP="00B07AC7">
      <w:pPr>
        <w:rPr>
          <w:rFonts w:ascii="Ping LCG Regular" w:hAnsi="Ping LCG Regular"/>
        </w:rPr>
      </w:pPr>
      <w:r w:rsidRPr="00B07AC7">
        <w:rPr>
          <w:rFonts w:ascii="Ping LCG Regular" w:hAnsi="Ping LCG Regular"/>
        </w:rPr>
        <w:t xml:space="preserve"> </w:t>
      </w:r>
    </w:p>
    <w:p w14:paraId="331A4343" w14:textId="77777777" w:rsidR="00514B6B" w:rsidRPr="00514B6B" w:rsidRDefault="00514B6B" w:rsidP="00514B6B">
      <w:pPr>
        <w:rPr>
          <w:rFonts w:ascii="Ping LCG Regular" w:hAnsi="Ping LCG Regular"/>
        </w:rPr>
      </w:pPr>
      <w:r w:rsidRPr="00514B6B">
        <w:rPr>
          <w:rFonts w:ascii="Ping LCG Regular" w:hAnsi="Ping LCG Regular"/>
        </w:rPr>
        <w:t xml:space="preserve">Ας δούμε τώρα τα σημαντικά ορόσημα που επιτεύχθηκαν το 2023, όσον αφορά τόσο τα λειτουργικά όσο και τα οικονομικά μεγέθη, αποτέλεσμα της στρατηγικής μας για την αξιοποίηση των ευκαιριών που προκύπτουν από την Ενεργειακή Μετάβαση. </w:t>
      </w:r>
    </w:p>
    <w:p w14:paraId="11933543" w14:textId="77777777" w:rsidR="00514B6B" w:rsidRPr="00514B6B" w:rsidRDefault="00514B6B" w:rsidP="00514B6B">
      <w:pPr>
        <w:rPr>
          <w:rFonts w:ascii="Ping LCG Regular" w:hAnsi="Ping LCG Regular"/>
        </w:rPr>
      </w:pPr>
      <w:r w:rsidRPr="00514B6B">
        <w:rPr>
          <w:rFonts w:ascii="Ping LCG Regular" w:hAnsi="Ping LCG Regular"/>
          <w:lang w:val="en-US"/>
        </w:rPr>
        <w:t>H</w:t>
      </w:r>
      <w:r w:rsidRPr="00514B6B">
        <w:rPr>
          <w:rFonts w:ascii="Ping LCG Regular" w:hAnsi="Ping LCG Regular"/>
        </w:rPr>
        <w:t xml:space="preserve"> λειτουργική κερδοφορία κατέγραψε σημαντική αύξηση, με τα κέρδη προ τόκων, φόρων και αποσβέσεων (EBITDA) σε επαναλαμβανόμενη βάση να διαμορφώνονται σε €1,3 δισ., αυξημένα κατά 35%, λόγω της αυξημένης συνεισφοράς των δραστηριοτήτων της </w:t>
      </w:r>
      <w:proofErr w:type="gramStart"/>
      <w:r w:rsidRPr="00514B6B">
        <w:rPr>
          <w:rFonts w:ascii="Ping LCG Regular" w:hAnsi="Ping LCG Regular"/>
        </w:rPr>
        <w:t>Διανομής  και</w:t>
      </w:r>
      <w:proofErr w:type="gramEnd"/>
      <w:r w:rsidRPr="00514B6B">
        <w:rPr>
          <w:rFonts w:ascii="Ping LCG Regular" w:hAnsi="Ping LCG Regular"/>
        </w:rPr>
        <w:t xml:space="preserve"> της εξαγοράς των δραστηριοτήτων της Enel στη Ρουμανία από 25.10.2023. Σε επίπεδο </w:t>
      </w:r>
      <w:proofErr w:type="spellStart"/>
      <w:r w:rsidRPr="00514B6B">
        <w:rPr>
          <w:rFonts w:ascii="Ping LCG Regular" w:hAnsi="Ping LCG Regular"/>
        </w:rPr>
        <w:t>pro</w:t>
      </w:r>
      <w:proofErr w:type="spellEnd"/>
      <w:r w:rsidRPr="00514B6B">
        <w:rPr>
          <w:rFonts w:ascii="Ping LCG Regular" w:hAnsi="Ping LCG Regular"/>
        </w:rPr>
        <w:t xml:space="preserve"> </w:t>
      </w:r>
      <w:proofErr w:type="spellStart"/>
      <w:r w:rsidRPr="00514B6B">
        <w:rPr>
          <w:rFonts w:ascii="Ping LCG Regular" w:hAnsi="Ping LCG Regular"/>
        </w:rPr>
        <w:t>forma</w:t>
      </w:r>
      <w:proofErr w:type="spellEnd"/>
      <w:r w:rsidRPr="00514B6B">
        <w:rPr>
          <w:rFonts w:ascii="Ping LCG Regular" w:hAnsi="Ping LCG Regular"/>
        </w:rPr>
        <w:t xml:space="preserve">, δηλαδή λαμβάνοντας υπόψη τη συνεισφορά των δραστηριοτήτων στη Ρουμανία και για τους 12 μήνες του 2023, το επαναλαμβανόμενο EBITDA διαμορφώθηκε σε €1,5 δισ. </w:t>
      </w:r>
    </w:p>
    <w:p w14:paraId="576F0F99" w14:textId="77777777" w:rsidR="00514B6B" w:rsidRPr="00514B6B" w:rsidRDefault="00514B6B" w:rsidP="00514B6B">
      <w:pPr>
        <w:rPr>
          <w:rFonts w:ascii="Ping LCG Regular" w:hAnsi="Ping LCG Regular"/>
        </w:rPr>
      </w:pPr>
      <w:r w:rsidRPr="00514B6B">
        <w:rPr>
          <w:rFonts w:ascii="Ping LCG Regular" w:hAnsi="Ping LCG Regular"/>
        </w:rPr>
        <w:t>Οι συνολικές επενδύσεις μας ανήλθαν σε €2,6 δισ., συμπεριλαμβανομένης της εξαγοράς στη Ρουμανία, με σημαντική αύξηση να καταγράφεται στις επενδύσεις ΑΠΕ και (δικτύων) διανομής.</w:t>
      </w:r>
    </w:p>
    <w:p w14:paraId="5AB64CA1" w14:textId="77777777" w:rsidR="00514B6B" w:rsidRPr="00514B6B" w:rsidRDefault="00514B6B" w:rsidP="00514B6B">
      <w:pPr>
        <w:rPr>
          <w:rFonts w:ascii="Ping LCG Regular" w:hAnsi="Ping LCG Regular"/>
        </w:rPr>
      </w:pPr>
      <w:r w:rsidRPr="00514B6B">
        <w:rPr>
          <w:rFonts w:ascii="Ping LCG Regular" w:hAnsi="Ping LCG Regular"/>
        </w:rPr>
        <w:lastRenderedPageBreak/>
        <w:t xml:space="preserve">Η εγκατεστημένη ισχύς σε ΑΠΕ ανήλθε σε 4,6 GW στο τέλος του 2023, έχοντας σήμερα έργα συνολικής ισχύος 2,8 GW σε στάδιο κατασκευής ή έτοιμα προς κατασκευή, ισχύς που αντιστοιχεί περίπου  στο 70% της ισχύος που απαιτείται για την επίτευξη του στόχου για το 2026. </w:t>
      </w:r>
    </w:p>
    <w:p w14:paraId="1EA6937B" w14:textId="77777777" w:rsidR="00514B6B" w:rsidRPr="00514B6B" w:rsidRDefault="00514B6B" w:rsidP="00514B6B">
      <w:pPr>
        <w:rPr>
          <w:rFonts w:ascii="Ping LCG Regular" w:hAnsi="Ping LCG Regular"/>
        </w:rPr>
      </w:pPr>
      <w:r w:rsidRPr="00514B6B">
        <w:rPr>
          <w:rFonts w:ascii="Ping LCG Regular" w:hAnsi="Ping LCG Regular"/>
        </w:rPr>
        <w:br/>
        <w:t>Ως αποτέλεσμα του μεγάλου μετασχηματισμού που ξεκίνησε το 2019, η ΔΕΗ προχωρά στην επαναφορά της διανομής μερίσματος μετά από 10 χρόνια με πρόταση στην Ετήσια Γενική Συνέλευση των Μετόχων για μέρισμα €0,25/μετοχή.</w:t>
      </w:r>
    </w:p>
    <w:p w14:paraId="1D125DA6" w14:textId="7774AB19" w:rsidR="00B07AC7" w:rsidRDefault="00514B6B" w:rsidP="00514B6B">
      <w:pPr>
        <w:rPr>
          <w:rFonts w:ascii="Ping LCG Regular" w:hAnsi="Ping LCG Regular"/>
        </w:rPr>
      </w:pPr>
      <w:r w:rsidRPr="008D5DED">
        <w:rPr>
          <w:rFonts w:ascii="Ping LCG Regular" w:hAnsi="Ping LCG Regular"/>
        </w:rPr>
        <w:t>Ξεκινάμε με μία διανομή του 35% των καθαρών κερδών και στόχος μας είναι το ποσοστό αυτό να ανέβει στο 55% μέχρι το 2026.</w:t>
      </w:r>
    </w:p>
    <w:p w14:paraId="1A42AD96" w14:textId="77777777" w:rsidR="008D5DED" w:rsidRPr="008D5DED" w:rsidRDefault="008D5DED" w:rsidP="00514B6B">
      <w:pPr>
        <w:rPr>
          <w:rFonts w:ascii="Ping LCG Regular" w:hAnsi="Ping LCG Regular"/>
        </w:rPr>
      </w:pPr>
    </w:p>
    <w:p w14:paraId="1D13A2D5" w14:textId="77777777" w:rsidR="00514B6B" w:rsidRPr="00514B6B" w:rsidRDefault="00514B6B" w:rsidP="00514B6B">
      <w:pPr>
        <w:rPr>
          <w:rFonts w:ascii="Ping LCG Regular" w:hAnsi="Ping LCG Regular"/>
        </w:rPr>
      </w:pPr>
      <w:r w:rsidRPr="00514B6B">
        <w:rPr>
          <w:rFonts w:ascii="Ping LCG Regular" w:hAnsi="Ping LCG Regular"/>
        </w:rPr>
        <w:t>Στο πλαίσιο της δέσμευσής μας να γίνουμε κορυφαίος παίκτης καθαρής ενέργειας και κρίσιμων υποδομών στην Νοτιοανατολική Ευρώπη, αυξήσαμε την ισχύ των ΑΠΕ στα 4,6 GW το 2023, όπως ήδη ανέφερα, αύξηση δηλαδή κατά 32% σε σχέση με το τέλος του 2022, ενώ παράλληλα επενδύσαμε 0,8 δισ. ευρώ σε έργα ΑΠΕ και Διανομής, σημειώνοντας αύξηση 61% σε σύγκριση με το 2022.</w:t>
      </w:r>
    </w:p>
    <w:p w14:paraId="155A860C" w14:textId="77777777" w:rsidR="00514B6B" w:rsidRPr="00514B6B" w:rsidRDefault="00514B6B" w:rsidP="00514B6B">
      <w:pPr>
        <w:rPr>
          <w:rFonts w:ascii="Ping LCG Regular" w:hAnsi="Ping LCG Regular"/>
        </w:rPr>
      </w:pPr>
      <w:r w:rsidRPr="00514B6B">
        <w:rPr>
          <w:rFonts w:ascii="Ping LCG Regular" w:hAnsi="Ping LCG Regular"/>
        </w:rPr>
        <w:t>Επίσης, μειώσαμε περαιτέρω την ένταση των άμεσων εκπομπών διοξειδίου του άνθρακα κατά 24%, κάνοντας ένα ακόμη αποφασιστικό βήμα προς ένα πιο πράσινο χαρτοφυλάκιο παραγωγής, έχοντας παράλληλα μεγάλο περιθώριο για περαιτέρω βελτίωση.</w:t>
      </w:r>
    </w:p>
    <w:p w14:paraId="534978B6" w14:textId="77777777" w:rsidR="00B07AC7" w:rsidRPr="008D5DED" w:rsidRDefault="00B07AC7">
      <w:pPr>
        <w:rPr>
          <w:rFonts w:ascii="Ping LCG Regular" w:hAnsi="Ping LCG Regular"/>
        </w:rPr>
      </w:pPr>
    </w:p>
    <w:p w14:paraId="1BFEA12B" w14:textId="77777777" w:rsidR="00EF37DF" w:rsidRPr="00EF37DF" w:rsidRDefault="00EF37DF" w:rsidP="00EF37DF">
      <w:pPr>
        <w:rPr>
          <w:rFonts w:ascii="Ping LCG Regular" w:hAnsi="Ping LCG Regular"/>
        </w:rPr>
      </w:pPr>
      <w:r w:rsidRPr="00EF37DF">
        <w:rPr>
          <w:rFonts w:ascii="Ping LCG Regular" w:hAnsi="Ping LCG Regular"/>
        </w:rPr>
        <w:t>Ας δούμε στη συνέχεια μία σύνοψη των επιχειρησιακών δραστηριοτήτων μας για το 2023.</w:t>
      </w:r>
    </w:p>
    <w:p w14:paraId="1279A3C0" w14:textId="77777777" w:rsidR="00EF37DF" w:rsidRPr="00EF37DF" w:rsidRDefault="00EF37DF" w:rsidP="00EF37DF">
      <w:pPr>
        <w:rPr>
          <w:rFonts w:ascii="Ping LCG Regular" w:hAnsi="Ping LCG Regular"/>
        </w:rPr>
      </w:pPr>
      <w:r w:rsidRPr="00EF37DF">
        <w:rPr>
          <w:rFonts w:ascii="Ping LCG Regular" w:hAnsi="Ping LCG Regular"/>
        </w:rPr>
        <w:t xml:space="preserve">Στην δραστηριότητα της εμπορίας, οι πωλήσεις ηλεκτρικής ενέργειας του ομίλου, αυξήθηκαν κατά  15% το 2023, σε </w:t>
      </w:r>
      <w:proofErr w:type="spellStart"/>
      <w:r w:rsidRPr="00EF37DF">
        <w:rPr>
          <w:rFonts w:ascii="Ping LCG Regular" w:hAnsi="Ping LCG Regular"/>
        </w:rPr>
        <w:t>pro</w:t>
      </w:r>
      <w:proofErr w:type="spellEnd"/>
      <w:r w:rsidRPr="00EF37DF">
        <w:rPr>
          <w:rFonts w:ascii="Ping LCG Regular" w:hAnsi="Ping LCG Regular"/>
        </w:rPr>
        <w:t xml:space="preserve"> </w:t>
      </w:r>
      <w:proofErr w:type="spellStart"/>
      <w:r w:rsidRPr="00EF37DF">
        <w:rPr>
          <w:rFonts w:ascii="Ping LCG Regular" w:hAnsi="Ping LCG Regular"/>
        </w:rPr>
        <w:t>forma</w:t>
      </w:r>
      <w:proofErr w:type="spellEnd"/>
      <w:r w:rsidRPr="00EF37DF">
        <w:rPr>
          <w:rFonts w:ascii="Ping LCG Regular" w:hAnsi="Ping LCG Regular"/>
        </w:rPr>
        <w:t xml:space="preserve"> επίπεδο, λόγω της εξαγοράς στη Ρουμανία που συνέβαλε στην επέκταση της πελατειακής βάσης της ΔΕΗ από 5,6 εκατ. πελάτες το 2022 σε 8,5 εκατ. το 2023.</w:t>
      </w:r>
    </w:p>
    <w:p w14:paraId="5F8BA7E8" w14:textId="77777777" w:rsidR="00EF37DF" w:rsidRPr="00EF37DF" w:rsidRDefault="00EF37DF" w:rsidP="00EF37DF">
      <w:pPr>
        <w:rPr>
          <w:rFonts w:ascii="Ping LCG Regular" w:hAnsi="Ping LCG Regular"/>
        </w:rPr>
      </w:pPr>
      <w:r w:rsidRPr="00EF37DF">
        <w:rPr>
          <w:rFonts w:ascii="Ping LCG Regular" w:hAnsi="Ping LCG Regular"/>
        </w:rPr>
        <w:t xml:space="preserve">Όσον αφορά την λιανική αγορά, το μερίδιο της ΔΕΗ στην Ελλάδα μειώθηκε σε 56,5% από 62,4% το 2022, κυρίως λόγω της μείωσης του μεριδίου στους πελάτες Υψηλής Τάσης. </w:t>
      </w:r>
    </w:p>
    <w:p w14:paraId="0BB5611A" w14:textId="77777777" w:rsidR="00EF37DF" w:rsidRPr="00EF37DF" w:rsidRDefault="00EF37DF" w:rsidP="00EF37DF">
      <w:pPr>
        <w:rPr>
          <w:rFonts w:ascii="Ping LCG Regular" w:hAnsi="Ping LCG Regular"/>
        </w:rPr>
      </w:pPr>
      <w:r w:rsidRPr="00EF37DF">
        <w:rPr>
          <w:rFonts w:ascii="Ping LCG Regular" w:hAnsi="Ping LCG Regular"/>
        </w:rPr>
        <w:t>Στη Ρουμανία, το μερίδιο λιανικής της ΔΕΗ σημείωσε μείωση σε περίπου 18%, που είναι και ο μακροπρόθεσμος στόχος μας για τα επόμενα χρόνια, παρά την πίεση από τον ανταγωνισμό.</w:t>
      </w:r>
    </w:p>
    <w:p w14:paraId="485AD28D" w14:textId="77777777" w:rsidR="00EF37DF" w:rsidRPr="00EF37DF" w:rsidRDefault="00EF37DF" w:rsidP="00EF37DF">
      <w:pPr>
        <w:rPr>
          <w:rFonts w:ascii="Ping LCG Regular" w:hAnsi="Ping LCG Regular"/>
        </w:rPr>
      </w:pPr>
      <w:r w:rsidRPr="00EF37DF">
        <w:rPr>
          <w:rFonts w:ascii="Ping LCG Regular" w:hAnsi="Ping LCG Regular"/>
        </w:rPr>
        <w:t xml:space="preserve">Στην παραγωγή, η εγκατεστημένη ισχύς της ΔΕΗ ανήλθε σε 10,7 GW με σημαντική αύξηση στις ΑΠΕ. Πάνω από το 50% της εγκατεστημένης ισχύος είναι ευέλικτη παραγωγή, προερχόμενη από υδροηλεκτρικές μονάδες και μονάδες φυσικού αερίου, γεγονός που προσδίδει μεγάλη αξία στο χαρτοφυλάκιό μας. Η μετάβαση σε καθαρότερες πηγές ενέργειας συνεχίστηκε με τη μείωση της εγκατεστημένης ισχύος των </w:t>
      </w:r>
      <w:proofErr w:type="spellStart"/>
      <w:r w:rsidRPr="00EF37DF">
        <w:rPr>
          <w:rFonts w:ascii="Ping LCG Regular" w:hAnsi="Ping LCG Regular"/>
        </w:rPr>
        <w:t>λιγνιτικών</w:t>
      </w:r>
      <w:proofErr w:type="spellEnd"/>
      <w:r w:rsidRPr="00EF37DF">
        <w:rPr>
          <w:rFonts w:ascii="Ping LCG Regular" w:hAnsi="Ping LCG Regular"/>
        </w:rPr>
        <w:t xml:space="preserve"> μονάδων κατά 0,9 GW που </w:t>
      </w:r>
      <w:proofErr w:type="spellStart"/>
      <w:r w:rsidRPr="00EF37DF">
        <w:rPr>
          <w:rFonts w:ascii="Ping LCG Regular" w:hAnsi="Ping LCG Regular"/>
        </w:rPr>
        <w:t>υπεραντισταθμίστηκε</w:t>
      </w:r>
      <w:proofErr w:type="spellEnd"/>
      <w:r w:rsidRPr="00EF37DF">
        <w:rPr>
          <w:rFonts w:ascii="Ping LCG Regular" w:hAnsi="Ping LCG Regular"/>
        </w:rPr>
        <w:t xml:space="preserve"> από την αύξηση της ισχύος των ΑΠΕ κατά 1,1 GW, με αποτέλεσμα την μείωση των άμεσων εκπομπών διοξειδίου του άνθρακα κατά 34% σε σχέση με το 2022.</w:t>
      </w:r>
    </w:p>
    <w:p w14:paraId="5F4C3639" w14:textId="77777777" w:rsidR="00EF37DF" w:rsidRPr="00EF37DF" w:rsidRDefault="00EF37DF" w:rsidP="00EF37DF">
      <w:pPr>
        <w:rPr>
          <w:rFonts w:ascii="Ping LCG Regular" w:hAnsi="Ping LCG Regular"/>
        </w:rPr>
      </w:pPr>
      <w:r w:rsidRPr="00EF37DF">
        <w:rPr>
          <w:rFonts w:ascii="Ping LCG Regular" w:hAnsi="Ping LCG Regular"/>
        </w:rPr>
        <w:t xml:space="preserve">Το μέσο μερίδιο αγοράς της ΔΕΗ στην Ελλάδα μειώθηκε στο 39,1% από 43,4% το 2022, κυρίως λόγω της χαμηλότερης παραγωγής από μονάδες φυσικού αερίου αλλά και από λιγνίτη λόγω της σταδιακής εξόδου από την </w:t>
      </w:r>
      <w:proofErr w:type="spellStart"/>
      <w:r w:rsidRPr="00EF37DF">
        <w:rPr>
          <w:rFonts w:ascii="Ping LCG Regular" w:hAnsi="Ping LCG Regular"/>
        </w:rPr>
        <w:t>λιγνιτική</w:t>
      </w:r>
      <w:proofErr w:type="spellEnd"/>
      <w:r w:rsidRPr="00EF37DF">
        <w:rPr>
          <w:rFonts w:ascii="Ping LCG Regular" w:hAnsi="Ping LCG Regular"/>
        </w:rPr>
        <w:t xml:space="preserve"> παραγωγή. Στη Ρουμανία, το μέσο </w:t>
      </w:r>
      <w:r w:rsidRPr="00EF37DF">
        <w:rPr>
          <w:rFonts w:ascii="Ping LCG Regular" w:hAnsi="Ping LCG Regular"/>
        </w:rPr>
        <w:lastRenderedPageBreak/>
        <w:t>μερίδιο αγοράς στην παραγωγή από ΑΠΕ (αιολική και ηλιακή ενέργεια) διαμορφώθηκε σε 14,1%, κοντά στο επίπεδο του 2022.</w:t>
      </w:r>
    </w:p>
    <w:p w14:paraId="09C92218" w14:textId="77777777" w:rsidR="00EF37DF" w:rsidRPr="00EF37DF" w:rsidRDefault="00EF37DF" w:rsidP="00EF37DF">
      <w:pPr>
        <w:rPr>
          <w:rFonts w:ascii="Ping LCG Regular" w:hAnsi="Ping LCG Regular"/>
        </w:rPr>
      </w:pPr>
      <w:r w:rsidRPr="00EF37DF">
        <w:rPr>
          <w:rFonts w:ascii="Ping LCG Regular" w:hAnsi="Ping LCG Regular"/>
        </w:rPr>
        <w:t xml:space="preserve">Η δραστηριότητα διανομής συνεχίζει να αναπτύσσεται σύμφωνα με τη στρατηγική μας για τον εκσυγχρονισμό των δικτύων μας. Το 2023, καταγράφηκε βελτίωση σε όλους σχεδόν τους δείκτες απόδοσης και στις δύο κύριες χώρες που δραστηριοποιείται η ΔΕΗ, λόγω των αυξημένων επενδύσεων και της επιτάχυνσης της </w:t>
      </w:r>
      <w:proofErr w:type="spellStart"/>
      <w:r w:rsidRPr="00EF37DF">
        <w:rPr>
          <w:rFonts w:ascii="Ping LCG Regular" w:hAnsi="Ping LCG Regular"/>
        </w:rPr>
        <w:t>ψηφιοποίησης</w:t>
      </w:r>
      <w:proofErr w:type="spellEnd"/>
      <w:r w:rsidRPr="00EF37DF">
        <w:rPr>
          <w:rFonts w:ascii="Ping LCG Regular" w:hAnsi="Ping LCG Regular"/>
        </w:rPr>
        <w:t xml:space="preserve"> των δικτύων. Συγκεκριμένα, ο δείκτης SAIDI βελτιώθηκε τόσο στην Ελλάδα όσο και στη Ρουμανία, ενώ ο δείκτης SAIFI παρέμεινε σταθερός στην Ελλάδα και βελτιώθηκε στη Ρουμανία.</w:t>
      </w:r>
    </w:p>
    <w:p w14:paraId="042DB017" w14:textId="77777777" w:rsidR="00EF37DF" w:rsidRPr="00EF37DF" w:rsidRDefault="00EF37DF" w:rsidP="00EF37DF">
      <w:pPr>
        <w:rPr>
          <w:rFonts w:ascii="Ping LCG Regular" w:hAnsi="Ping LCG Regular"/>
        </w:rPr>
      </w:pPr>
      <w:r w:rsidRPr="00EF37DF">
        <w:rPr>
          <w:rFonts w:ascii="Ping LCG Regular" w:hAnsi="Ping LCG Regular"/>
        </w:rPr>
        <w:t>Η ρυθμιζόμενη περιουσιακή βάση αυξήθηκε σε €4,3δισ. από €3,9δισ. το 2022 λόγω των υψηλότερων επενδύσεων στην Ελλάδα και την κεφαλαιοποίηση των απωλειών προηγούμενων ετών του δικτύου στη Ρουμανία.</w:t>
      </w:r>
    </w:p>
    <w:p w14:paraId="287193BD" w14:textId="77777777" w:rsidR="00B07AC7" w:rsidRPr="008D5DED" w:rsidRDefault="00B07AC7">
      <w:pPr>
        <w:rPr>
          <w:rFonts w:ascii="Ping LCG Regular" w:hAnsi="Ping LCG Regular"/>
        </w:rPr>
      </w:pPr>
    </w:p>
    <w:p w14:paraId="77F34FAE" w14:textId="77777777" w:rsidR="00C31089" w:rsidRPr="00C31089" w:rsidRDefault="00C31089" w:rsidP="00C31089">
      <w:pPr>
        <w:rPr>
          <w:rFonts w:ascii="Ping LCG Regular" w:hAnsi="Ping LCG Regular"/>
        </w:rPr>
      </w:pPr>
      <w:r w:rsidRPr="00C31089">
        <w:rPr>
          <w:rFonts w:ascii="Ping LCG Regular" w:hAnsi="Ping LCG Regular"/>
        </w:rPr>
        <w:t xml:space="preserve">Όσον αφορά την ανάπτυξη του δικτύου </w:t>
      </w:r>
      <w:r w:rsidRPr="00C31089">
        <w:rPr>
          <w:rFonts w:ascii="Ping LCG Regular" w:hAnsi="Ping LCG Regular"/>
          <w:lang w:val="en-US"/>
        </w:rPr>
        <w:t>Fiber</w:t>
      </w:r>
      <w:r w:rsidRPr="00C31089">
        <w:rPr>
          <w:rFonts w:ascii="Ping LCG Regular" w:hAnsi="Ping LCG Regular"/>
        </w:rPr>
        <w:t>-</w:t>
      </w:r>
      <w:r w:rsidRPr="00C31089">
        <w:rPr>
          <w:rFonts w:ascii="Ping LCG Regular" w:hAnsi="Ping LCG Regular"/>
          <w:lang w:val="en-US"/>
        </w:rPr>
        <w:t>to</w:t>
      </w:r>
      <w:r w:rsidRPr="00C31089">
        <w:rPr>
          <w:rFonts w:ascii="Ping LCG Regular" w:hAnsi="Ping LCG Regular"/>
        </w:rPr>
        <w:t>-</w:t>
      </w:r>
      <w:r w:rsidRPr="00C31089">
        <w:rPr>
          <w:rFonts w:ascii="Ping LCG Regular" w:hAnsi="Ping LCG Regular"/>
          <w:lang w:val="en-US"/>
        </w:rPr>
        <w:t>the</w:t>
      </w:r>
      <w:r w:rsidRPr="00C31089">
        <w:rPr>
          <w:rFonts w:ascii="Ping LCG Regular" w:hAnsi="Ping LCG Regular"/>
        </w:rPr>
        <w:t>-</w:t>
      </w:r>
      <w:r w:rsidRPr="00C31089">
        <w:rPr>
          <w:rFonts w:ascii="Ping LCG Regular" w:hAnsi="Ping LCG Regular"/>
          <w:lang w:val="en-US"/>
        </w:rPr>
        <w:t>home</w:t>
      </w:r>
      <w:r w:rsidRPr="00C31089">
        <w:rPr>
          <w:rFonts w:ascii="Ping LCG Regular" w:hAnsi="Ping LCG Regular"/>
        </w:rPr>
        <w:t>, η ΔΕΗ προχωρά το πλάνο της έχοντας φτάσει σε 140.000 σπίτια στο τέλος του 2023, επιδεικνύοντας σαφή δέσμευση να φέρει τις υπηρεσίες τηλεπικοινωνιών της Ελλάδας σε μια νέα εποχή.</w:t>
      </w:r>
    </w:p>
    <w:p w14:paraId="4C44B807" w14:textId="77777777" w:rsidR="00C31089" w:rsidRPr="00C31089" w:rsidRDefault="00C31089" w:rsidP="00C31089">
      <w:pPr>
        <w:rPr>
          <w:rFonts w:ascii="Ping LCG Regular" w:hAnsi="Ping LCG Regular"/>
        </w:rPr>
      </w:pPr>
      <w:r w:rsidRPr="00C31089">
        <w:rPr>
          <w:rFonts w:ascii="Ping LCG Regular" w:hAnsi="Ping LCG Regular"/>
        </w:rPr>
        <w:t>Μέχρι το τέλος Μαρτίου 2024, φτάσαμε τα 185.000 νοικοκυριά σε 12 δήμους της Αττικής, σε μόλις 11 μήνες.</w:t>
      </w:r>
    </w:p>
    <w:p w14:paraId="0354BB17" w14:textId="77777777" w:rsidR="00C31089" w:rsidRPr="00C31089" w:rsidRDefault="00C31089" w:rsidP="00C31089">
      <w:pPr>
        <w:rPr>
          <w:rFonts w:ascii="Ping LCG Regular" w:hAnsi="Ping LCG Regular"/>
        </w:rPr>
      </w:pPr>
      <w:r w:rsidRPr="00C31089">
        <w:rPr>
          <w:rFonts w:ascii="Ping LCG Regular" w:hAnsi="Ping LCG Regular"/>
        </w:rPr>
        <w:t>Προχωράμε με το πλάνο μας για το 2025, σύμφωνα με το οποίο τα καλώδια οπτικών ινών θα φτάσουν τα 1,7 εκατομμύρια νοικοκυριά και επιχειρήσεις.</w:t>
      </w:r>
    </w:p>
    <w:p w14:paraId="649A0CF6" w14:textId="77777777" w:rsidR="00C31089" w:rsidRPr="00C31089" w:rsidRDefault="00C31089" w:rsidP="00C31089">
      <w:pPr>
        <w:rPr>
          <w:rFonts w:ascii="Ping LCG Regular" w:hAnsi="Ping LCG Regular"/>
        </w:rPr>
      </w:pPr>
      <w:r w:rsidRPr="00C31089">
        <w:rPr>
          <w:rFonts w:ascii="Ping LCG Regular" w:hAnsi="Ping LCG Regular"/>
        </w:rPr>
        <w:t xml:space="preserve">Αισθανόμαστε αρκετά άνετα για αυτόν τον στόχο, δεδομένου ότι τον Μάρτιο του 2024 αναθέσαμε, μέσω ανταγωνιστικής διαδικασίας, σε 12 αναδόχους την κατασκευή δικτύου FTTH σε περισσότερους από 30 δήμους στις περιοχές της Αττικής και της Θεσσαλονίκης, καθώς και σε άλλες μεγάλες πόλεις της Ελλάδας, με βάση, μεταξύ άλλων, την πληθυσμιακή κάλυψη και την έλλειψη υποδομών </w:t>
      </w:r>
      <w:r w:rsidRPr="00C31089">
        <w:rPr>
          <w:rFonts w:ascii="Ping LCG Regular" w:hAnsi="Ping LCG Regular"/>
          <w:lang w:val="en-US"/>
        </w:rPr>
        <w:t>FTTH</w:t>
      </w:r>
      <w:r w:rsidRPr="00C31089">
        <w:rPr>
          <w:rFonts w:ascii="Ping LCG Regular" w:hAnsi="Ping LCG Regular"/>
        </w:rPr>
        <w:t>.</w:t>
      </w:r>
    </w:p>
    <w:p w14:paraId="04F02EA3" w14:textId="77777777" w:rsidR="00C31089" w:rsidRPr="00C31089" w:rsidRDefault="00C31089" w:rsidP="00C31089">
      <w:pPr>
        <w:rPr>
          <w:rFonts w:ascii="Ping LCG Regular" w:hAnsi="Ping LCG Regular"/>
        </w:rPr>
      </w:pPr>
      <w:r w:rsidRPr="00C31089">
        <w:rPr>
          <w:rFonts w:ascii="Ping LCG Regular" w:hAnsi="Ping LCG Regular"/>
        </w:rPr>
        <w:t>Μακροπρόθεσμα, στόχος μας είναι να φτάσουμε την κάλυψη 3 εκατ. νοικοκυριών και επιχειρήσεων με πελατειακή βάση 1 εκατ. έως το 2030.</w:t>
      </w:r>
    </w:p>
    <w:p w14:paraId="0D39D199" w14:textId="77777777" w:rsidR="00C31089" w:rsidRPr="00C31089" w:rsidRDefault="00C31089" w:rsidP="00C31089">
      <w:pPr>
        <w:rPr>
          <w:rFonts w:ascii="Ping LCG Regular" w:hAnsi="Ping LCG Regular"/>
        </w:rPr>
      </w:pPr>
      <w:r w:rsidRPr="00C31089">
        <w:rPr>
          <w:rFonts w:ascii="Ping LCG Regular" w:hAnsi="Ping LCG Regular"/>
        </w:rPr>
        <w:t>Στο πεδίο της ηλεκτροκίνησης, σημειώσαμε σημαντική πρόοδο το 2023 καταφέρνοντας να διατηρήσουμε ένα ηγετικό μερίδιο της τάξης του 35% στα δημόσια σημεία φόρτισης (CP</w:t>
      </w:r>
      <w:r w:rsidRPr="00C31089">
        <w:rPr>
          <w:rFonts w:ascii="Ping LCG Regular" w:hAnsi="Ping LCG Regular"/>
          <w:lang w:val="en-US"/>
        </w:rPr>
        <w:t>s</w:t>
      </w:r>
      <w:r w:rsidRPr="00C31089">
        <w:rPr>
          <w:rFonts w:ascii="Ping LCG Regular" w:hAnsi="Ping LCG Regular"/>
        </w:rPr>
        <w:t>) στην Ελλάδα.</w:t>
      </w:r>
    </w:p>
    <w:p w14:paraId="7E2A9EC3" w14:textId="77777777" w:rsidR="00C31089" w:rsidRPr="00C31089" w:rsidRDefault="00C31089" w:rsidP="00C31089">
      <w:pPr>
        <w:rPr>
          <w:rFonts w:ascii="Ping LCG Regular" w:hAnsi="Ping LCG Regular"/>
        </w:rPr>
      </w:pPr>
      <w:r w:rsidRPr="00C31089">
        <w:rPr>
          <w:rFonts w:ascii="Ping LCG Regular" w:hAnsi="Ping LCG Regular"/>
        </w:rPr>
        <w:t xml:space="preserve">Πιο συγκεκριμένα, επεκτείναμε το δίκτυο ηλεκτροκίνησης φτάνοντας τα 2.000 σημεία φόρτισης στην Ελλάδα (διπλάσια σε σχέση με το 2022) μαζί με επιπλέον 386 σημεία φόρτισης στη Ρουμανία, ενώ στοχεύουμε στην επέκταση του δικτύου μας φτάνοντας τα 10.000 σημεία φόρτισης έως το 2030. Η ΔΕΗ βραβεύτηκε για το καλύτερο δίκτυο δημόσιων σημείων φόρτισης και την καλύτερη εφαρμογή για ηλεκτρικά οχήματα (EV) στα </w:t>
      </w:r>
      <w:proofErr w:type="spellStart"/>
      <w:r w:rsidRPr="00C31089">
        <w:rPr>
          <w:rFonts w:ascii="Ping LCG Regular" w:hAnsi="Ping LCG Regular"/>
        </w:rPr>
        <w:t>Mobility</w:t>
      </w:r>
      <w:proofErr w:type="spellEnd"/>
      <w:r w:rsidRPr="00C31089">
        <w:rPr>
          <w:rFonts w:ascii="Ping LCG Regular" w:hAnsi="Ping LCG Regular"/>
        </w:rPr>
        <w:t xml:space="preserve"> Awards 2023, αντικατοπτρίζοντας την ηγετική μας θέση στον τομέα της ηλεκτροκίνησης.</w:t>
      </w:r>
    </w:p>
    <w:p w14:paraId="1D3B4B34" w14:textId="785C6F28" w:rsidR="00B07AC7" w:rsidRPr="008D5DED" w:rsidRDefault="00C31089">
      <w:pPr>
        <w:rPr>
          <w:rFonts w:ascii="Ping LCG Regular" w:hAnsi="Ping LCG Regular"/>
        </w:rPr>
      </w:pPr>
      <w:r w:rsidRPr="00C31089">
        <w:rPr>
          <w:rFonts w:ascii="Ping LCG Regular" w:hAnsi="Ping LCG Regular"/>
        </w:rPr>
        <w:t xml:space="preserve"> </w:t>
      </w:r>
    </w:p>
    <w:p w14:paraId="5B0B19E3" w14:textId="77777777" w:rsidR="00C31089" w:rsidRPr="00C31089" w:rsidRDefault="00C31089" w:rsidP="00C31089">
      <w:pPr>
        <w:rPr>
          <w:rFonts w:ascii="Ping LCG Regular" w:hAnsi="Ping LCG Regular"/>
        </w:rPr>
      </w:pPr>
      <w:r w:rsidRPr="00C31089">
        <w:rPr>
          <w:rFonts w:ascii="Ping LCG Regular" w:hAnsi="Ping LCG Regular"/>
        </w:rPr>
        <w:t>Η Βιώσιμη Ανάπτυξη βρίσκεται σε απόλυτη συνάρτηση με το επιχειρηματικό μας μοντέλο και το 2023 αποτελεί μια ακόμη χρονιά σημαντικής προόδου σε θέματα που αφορούν το κλίμα.</w:t>
      </w:r>
    </w:p>
    <w:p w14:paraId="53ED04B0" w14:textId="77777777" w:rsidR="00C31089" w:rsidRPr="00C31089" w:rsidRDefault="00C31089" w:rsidP="00C31089">
      <w:pPr>
        <w:rPr>
          <w:rFonts w:ascii="Ping LCG Regular" w:hAnsi="Ping LCG Regular"/>
        </w:rPr>
      </w:pPr>
      <w:r w:rsidRPr="00C31089">
        <w:rPr>
          <w:rFonts w:ascii="Ping LCG Regular" w:hAnsi="Ping LCG Regular"/>
        </w:rPr>
        <w:t xml:space="preserve">Υποβάλαμε τους στόχους μας στον οργανισμό </w:t>
      </w:r>
      <w:r w:rsidRPr="00C31089">
        <w:rPr>
          <w:rFonts w:ascii="Ping LCG Regular" w:hAnsi="Ping LCG Regular"/>
          <w:lang w:val="en-US"/>
        </w:rPr>
        <w:t>SBTi</w:t>
      </w:r>
      <w:r w:rsidRPr="00C31089">
        <w:rPr>
          <w:rFonts w:ascii="Ping LCG Regular" w:hAnsi="Ping LCG Regular"/>
        </w:rPr>
        <w:t xml:space="preserve"> σύμφωνα με την δέσμευση μας για μηδενικό ανθρακικό αποτύπωμα (</w:t>
      </w:r>
      <w:r w:rsidRPr="00C31089">
        <w:rPr>
          <w:rFonts w:ascii="Ping LCG Regular" w:hAnsi="Ping LCG Regular"/>
          <w:lang w:val="en-US"/>
        </w:rPr>
        <w:t>Net</w:t>
      </w:r>
      <w:r w:rsidRPr="00C31089">
        <w:rPr>
          <w:rFonts w:ascii="Ping LCG Regular" w:hAnsi="Ping LCG Regular"/>
        </w:rPr>
        <w:t xml:space="preserve"> </w:t>
      </w:r>
      <w:r w:rsidRPr="00C31089">
        <w:rPr>
          <w:rFonts w:ascii="Ping LCG Regular" w:hAnsi="Ping LCG Regular"/>
          <w:lang w:val="en-US"/>
        </w:rPr>
        <w:t>zero</w:t>
      </w:r>
      <w:r w:rsidRPr="00C31089">
        <w:rPr>
          <w:rFonts w:ascii="Ping LCG Regular" w:hAnsi="Ping LCG Regular"/>
        </w:rPr>
        <w:t xml:space="preserve">) έως το 2040. Μειώσαμε σημαντικά τις άμεσες </w:t>
      </w:r>
      <w:r w:rsidRPr="00C31089">
        <w:rPr>
          <w:rFonts w:ascii="Ping LCG Regular" w:hAnsi="Ping LCG Regular"/>
        </w:rPr>
        <w:lastRenderedPageBreak/>
        <w:t xml:space="preserve">εκπομπές διοξειδίου του άνθρακα και παράλληλα προχωράμε με το πλάνο </w:t>
      </w:r>
      <w:proofErr w:type="spellStart"/>
      <w:r w:rsidRPr="00C31089">
        <w:rPr>
          <w:rFonts w:ascii="Ping LCG Regular" w:hAnsi="Ping LCG Regular"/>
        </w:rPr>
        <w:t>απολιγνιτοποίησης</w:t>
      </w:r>
      <w:proofErr w:type="spellEnd"/>
      <w:r w:rsidRPr="00C31089">
        <w:rPr>
          <w:rFonts w:ascii="Ping LCG Regular" w:hAnsi="Ping LCG Regular"/>
        </w:rPr>
        <w:t xml:space="preserve"> του χαρτοφυλακίου παραγωγής μας.</w:t>
      </w:r>
    </w:p>
    <w:p w14:paraId="278221C0" w14:textId="3F2AF3BD" w:rsidR="00C31089" w:rsidRPr="00C31089" w:rsidRDefault="00C31089" w:rsidP="00C31089">
      <w:pPr>
        <w:rPr>
          <w:rFonts w:ascii="Ping LCG Regular" w:hAnsi="Ping LCG Regular"/>
        </w:rPr>
      </w:pPr>
      <w:r w:rsidRPr="00C31089">
        <w:rPr>
          <w:rFonts w:ascii="Ping LCG Regular" w:hAnsi="Ping LCG Regular"/>
        </w:rPr>
        <w:t xml:space="preserve">Προχωράμε με την ανάπτυξη των έξυπνων μετρητών και τον σχεδιασμό έργων για τον εκσυγχρονισμό των δικτύων μας, </w:t>
      </w:r>
      <w:r w:rsidR="008D5DED">
        <w:rPr>
          <w:rFonts w:ascii="Ping LCG Regular" w:hAnsi="Ping LCG Regular"/>
        </w:rPr>
        <w:t>ενώ</w:t>
      </w:r>
      <w:r w:rsidR="007E00B8">
        <w:rPr>
          <w:rFonts w:ascii="Ping LCG Regular" w:hAnsi="Ping LCG Regular"/>
        </w:rPr>
        <w:t xml:space="preserve"> έ</w:t>
      </w:r>
      <w:r w:rsidRPr="00C31089">
        <w:rPr>
          <w:rFonts w:ascii="Ping LCG Regular" w:hAnsi="Ping LCG Regular"/>
        </w:rPr>
        <w:t xml:space="preserve">χοντας ως στρατηγική προτεραιότητα την </w:t>
      </w:r>
      <w:proofErr w:type="spellStart"/>
      <w:r w:rsidRPr="00C31089">
        <w:rPr>
          <w:rFonts w:ascii="Ping LCG Regular" w:hAnsi="Ping LCG Regular"/>
        </w:rPr>
        <w:t>πελατοκεντρικότητα</w:t>
      </w:r>
      <w:proofErr w:type="spellEnd"/>
      <w:r w:rsidRPr="00C31089">
        <w:rPr>
          <w:rFonts w:ascii="Ping LCG Regular" w:hAnsi="Ping LCG Regular"/>
        </w:rPr>
        <w:t>, ενισχύουμε την ηλεκτροκίνηση μέσω της ανάπτυξης του δικτύου δημόσιων σημείων φόρτισης και παρέχουμε ενέργεια από καθαρές πηγές στους πελάτες μας αυξάνοντας το μερίδιο παραγωγής από ΑΠΕ.</w:t>
      </w:r>
    </w:p>
    <w:p w14:paraId="1FE78F1A" w14:textId="77777777" w:rsidR="00B07AC7" w:rsidRPr="008D5DED" w:rsidRDefault="00B07AC7">
      <w:pPr>
        <w:rPr>
          <w:rFonts w:ascii="Ping LCG Regular" w:hAnsi="Ping LCG Regular"/>
        </w:rPr>
      </w:pPr>
    </w:p>
    <w:p w14:paraId="307B354A" w14:textId="77777777" w:rsidR="00E720EE" w:rsidRPr="00E720EE" w:rsidRDefault="00E720EE" w:rsidP="00E720EE">
      <w:pPr>
        <w:rPr>
          <w:rFonts w:ascii="Ping LCG Regular" w:hAnsi="Ping LCG Regular"/>
        </w:rPr>
      </w:pPr>
      <w:r w:rsidRPr="00E720EE">
        <w:rPr>
          <w:rFonts w:ascii="Ping LCG Regular" w:hAnsi="Ping LCG Regular"/>
        </w:rPr>
        <w:t>Κυρίες και κύριοι μέτοχοι,</w:t>
      </w:r>
    </w:p>
    <w:p w14:paraId="01B81E8B" w14:textId="77777777" w:rsidR="00E720EE" w:rsidRPr="00E720EE" w:rsidRDefault="00E720EE" w:rsidP="00E720EE">
      <w:pPr>
        <w:rPr>
          <w:rFonts w:ascii="Ping LCG Regular" w:hAnsi="Ping LCG Regular"/>
        </w:rPr>
      </w:pPr>
      <w:r w:rsidRPr="00E720EE">
        <w:rPr>
          <w:rFonts w:ascii="Ping LCG Regular" w:hAnsi="Ping LCG Regular"/>
        </w:rPr>
        <w:t xml:space="preserve">Το 2023 ήταν άλλη μια κομβική χρονιά για τη ΔΕΗ με ισχυρά αποτελέσματα, πρόοδο στο πλάνο ανάπτυξης των Ανανεώσιμων Πηγών Ενέργειας, μείωση του ανθρακικού αποτυπώματος και ολοκλήρωση μιας σημαντικής εξαγοράς που μας δίνει την ευκαιρία να γίνουμε ηγετικός παίκτης καθαρής ενέργειας, κρίσιμων υποδομών και υπηρεσιών στη Νοτιοανατολική Ευρώπη. </w:t>
      </w:r>
    </w:p>
    <w:p w14:paraId="0F7878FD" w14:textId="77777777" w:rsidR="00E720EE" w:rsidRPr="00E720EE" w:rsidRDefault="00E720EE" w:rsidP="00E720EE">
      <w:pPr>
        <w:rPr>
          <w:rFonts w:ascii="Ping LCG Regular" w:hAnsi="Ping LCG Regular"/>
        </w:rPr>
      </w:pPr>
      <w:r w:rsidRPr="00E720EE">
        <w:rPr>
          <w:rFonts w:ascii="Ping LCG Regular" w:hAnsi="Ping LCG Regular"/>
        </w:rPr>
        <w:t xml:space="preserve">Αυξήσαμε τις επενδύσεις μας στις ΑΠΕ και τη Διανομή σύμφωνα με τον στόχο μας να γίνουμε ηγετικός παίκτης καθαρής ενέργειας και κρίσιμων υποδομών στην περιοχή της Νοτιοανατολικής Ευρώπης, ενώ επαναφέρουμε την διανομή μερίσματος μετά από μια δεκαετία ως αποτέλεσμα του μεγάλου μετασχηματισμού της ΔΕΗ που ξεκίνησε το 2019. </w:t>
      </w:r>
    </w:p>
    <w:p w14:paraId="1BC6481F" w14:textId="2C82E6BE" w:rsidR="00E720EE" w:rsidRPr="00E720EE" w:rsidRDefault="00E720EE" w:rsidP="00E720EE">
      <w:pPr>
        <w:rPr>
          <w:rFonts w:ascii="Ping LCG Regular" w:hAnsi="Ping LCG Regular"/>
        </w:rPr>
      </w:pPr>
      <w:r w:rsidRPr="00E720EE">
        <w:rPr>
          <w:rFonts w:ascii="Ping LCG Regular" w:hAnsi="Ping LCG Regular"/>
        </w:rPr>
        <w:t>Και όλα αυτά διατηρώντας ταυτόχρονα μια πειθαρχημένη χρηματοοικονομική θέση</w:t>
      </w:r>
      <w:r w:rsidR="00A45D69">
        <w:rPr>
          <w:rFonts w:ascii="Ping LCG Regular" w:hAnsi="Ping LCG Regular"/>
        </w:rPr>
        <w:t>.</w:t>
      </w:r>
    </w:p>
    <w:p w14:paraId="20C99F4F" w14:textId="34DABF98" w:rsidR="00E720EE" w:rsidRPr="00E720EE" w:rsidRDefault="00E720EE" w:rsidP="00E720EE">
      <w:pPr>
        <w:rPr>
          <w:rFonts w:ascii="Ping LCG Regular" w:hAnsi="Ping LCG Regular"/>
        </w:rPr>
      </w:pPr>
      <w:r w:rsidRPr="00E720EE">
        <w:rPr>
          <w:rFonts w:ascii="Ping LCG Regular" w:hAnsi="Ping LCG Regular"/>
        </w:rPr>
        <w:t>Για το 2024, έχουμε ξεκινήσει δυναμικά με ισχυρή λειτουργική κερδοφορία η οποία μας επέτρεψε να αναβαθμίσουμε τον στόχο για επαναλαμβανόμενο EBITDA στα €1,8</w:t>
      </w:r>
      <w:r w:rsidR="00A45D69">
        <w:rPr>
          <w:rFonts w:ascii="Ping LCG Regular" w:hAnsi="Ping LCG Regular"/>
        </w:rPr>
        <w:t xml:space="preserve"> </w:t>
      </w:r>
      <w:r w:rsidRPr="00E720EE">
        <w:rPr>
          <w:rFonts w:ascii="Ping LCG Regular" w:hAnsi="Ping LCG Regular"/>
        </w:rPr>
        <w:t xml:space="preserve">δισ., παρά την συνεχιζόμενη μεταβλητότητα στις αγορές ηλεκτρικής ενέργειας. </w:t>
      </w:r>
    </w:p>
    <w:p w14:paraId="71F16F90" w14:textId="77777777" w:rsidR="00E720EE" w:rsidRPr="00E720EE" w:rsidRDefault="00E720EE" w:rsidP="00E720EE">
      <w:pPr>
        <w:rPr>
          <w:rFonts w:ascii="Ping LCG Regular" w:hAnsi="Ping LCG Regular"/>
        </w:rPr>
      </w:pPr>
      <w:r w:rsidRPr="00E720EE">
        <w:rPr>
          <w:rFonts w:ascii="Ping LCG Regular" w:hAnsi="Ping LCG Regular"/>
        </w:rPr>
        <w:t xml:space="preserve">Παραμένουμε προσηλωμένοι στην υλοποίηση του Στρατηγικού πλάνου που παρουσιάσαμε τον Ιανουάριο στο Capital </w:t>
      </w:r>
      <w:proofErr w:type="spellStart"/>
      <w:r w:rsidRPr="00E720EE">
        <w:rPr>
          <w:rFonts w:ascii="Ping LCG Regular" w:hAnsi="Ping LCG Regular"/>
        </w:rPr>
        <w:t>Markets</w:t>
      </w:r>
      <w:proofErr w:type="spellEnd"/>
      <w:r w:rsidRPr="00E720EE">
        <w:rPr>
          <w:rFonts w:ascii="Ping LCG Regular" w:hAnsi="Ping LCG Regular"/>
        </w:rPr>
        <w:t xml:space="preserve"> </w:t>
      </w:r>
      <w:proofErr w:type="spellStart"/>
      <w:r w:rsidRPr="00E720EE">
        <w:rPr>
          <w:rFonts w:ascii="Ping LCG Regular" w:hAnsi="Ping LCG Regular"/>
        </w:rPr>
        <w:t>Day</w:t>
      </w:r>
      <w:proofErr w:type="spellEnd"/>
      <w:r w:rsidRPr="00E720EE">
        <w:rPr>
          <w:rFonts w:ascii="Ping LCG Regular" w:hAnsi="Ping LCG Regular"/>
        </w:rPr>
        <w:t>, αξιοποιώντας το επιχειρηματικό μας μοντέλο με παρουσία στην παραγωγή αλλά και τη διάθεση ηλεκτρικής ενέργειας, το οποίο μας προσφέρει ανθεκτικότητα σε περιόδους μεταβλητότητας καθώς και ευκαιρίες για να μπορέσουμε να αναπτύξουμε περαιτέρω τις δραστηριότητές μας και να δημιουργήσουμε αξία για τους μετόχους μας.</w:t>
      </w:r>
    </w:p>
    <w:p w14:paraId="5651EDA8" w14:textId="77777777" w:rsidR="00E720EE" w:rsidRPr="00E720EE" w:rsidRDefault="00E720EE" w:rsidP="00E720EE">
      <w:pPr>
        <w:rPr>
          <w:rFonts w:ascii="Ping LCG Regular" w:hAnsi="Ping LCG Regular"/>
        </w:rPr>
      </w:pPr>
      <w:r w:rsidRPr="00E720EE">
        <w:rPr>
          <w:rFonts w:ascii="Ping LCG Regular" w:hAnsi="Ping LCG Regular"/>
        </w:rPr>
        <w:t>Προχωράμε δυναμικά με όραμα έναν όμιλο ΔΕΗ:</w:t>
      </w:r>
    </w:p>
    <w:p w14:paraId="20173A19" w14:textId="33D01F65" w:rsidR="00E720EE" w:rsidRPr="00A45D69" w:rsidRDefault="00E720EE" w:rsidP="00A45D69">
      <w:pPr>
        <w:pStyle w:val="ListParagraph"/>
        <w:numPr>
          <w:ilvl w:val="0"/>
          <w:numId w:val="3"/>
        </w:numPr>
        <w:ind w:left="567" w:hanging="283"/>
        <w:rPr>
          <w:rFonts w:ascii="Ping LCG Regular" w:hAnsi="Ping LCG Regular"/>
        </w:rPr>
      </w:pPr>
      <w:r w:rsidRPr="00A45D69">
        <w:rPr>
          <w:rFonts w:ascii="Ping LCG Regular" w:hAnsi="Ping LCG Regular"/>
        </w:rPr>
        <w:t>που οι πελάτες επιλέγουν γιατί έχει τα καλυτέρα προϊόντα σε ανταγωνιστικές τιμές</w:t>
      </w:r>
    </w:p>
    <w:p w14:paraId="361C926C" w14:textId="21B92D49" w:rsidR="00E720EE" w:rsidRPr="00A45D69" w:rsidRDefault="00E720EE" w:rsidP="00A45D69">
      <w:pPr>
        <w:pStyle w:val="ListParagraph"/>
        <w:numPr>
          <w:ilvl w:val="0"/>
          <w:numId w:val="3"/>
        </w:numPr>
        <w:ind w:left="567" w:hanging="283"/>
        <w:rPr>
          <w:rFonts w:ascii="Ping LCG Regular" w:hAnsi="Ping LCG Regular"/>
        </w:rPr>
      </w:pPr>
      <w:r w:rsidRPr="00A45D69">
        <w:rPr>
          <w:rFonts w:ascii="Ping LCG Regular" w:hAnsi="Ping LCG Regular"/>
        </w:rPr>
        <w:t>που σέβεται το περιβάλλον και εξασφαλίζει το αγαθό της ενέργειας χωρίς να βάζει σε κίνδυνο τις επόμενες γενιές</w:t>
      </w:r>
    </w:p>
    <w:p w14:paraId="0129FBB3" w14:textId="1650B071" w:rsidR="00E720EE" w:rsidRPr="00A45D69" w:rsidRDefault="00E720EE" w:rsidP="00A45D69">
      <w:pPr>
        <w:pStyle w:val="ListParagraph"/>
        <w:numPr>
          <w:ilvl w:val="0"/>
          <w:numId w:val="3"/>
        </w:numPr>
        <w:ind w:left="567" w:hanging="283"/>
        <w:rPr>
          <w:rFonts w:ascii="Ping LCG Regular" w:hAnsi="Ping LCG Regular"/>
        </w:rPr>
      </w:pPr>
      <w:r w:rsidRPr="00A45D69">
        <w:rPr>
          <w:rFonts w:ascii="Ping LCG Regular" w:hAnsi="Ping LCG Regular"/>
        </w:rPr>
        <w:t>που διαδραματίζει ρόλο στην ευρύτερη περιοχή</w:t>
      </w:r>
    </w:p>
    <w:p w14:paraId="42A9B9ED" w14:textId="26C9C010" w:rsidR="00E720EE" w:rsidRPr="00A45D69" w:rsidRDefault="00E720EE" w:rsidP="00A45D69">
      <w:pPr>
        <w:pStyle w:val="ListParagraph"/>
        <w:numPr>
          <w:ilvl w:val="0"/>
          <w:numId w:val="3"/>
        </w:numPr>
        <w:ind w:left="567" w:hanging="283"/>
        <w:rPr>
          <w:rFonts w:ascii="Ping LCG Regular" w:hAnsi="Ping LCG Regular"/>
        </w:rPr>
      </w:pPr>
      <w:r w:rsidRPr="00A45D69">
        <w:rPr>
          <w:rFonts w:ascii="Ping LCG Regular" w:hAnsi="Ping LCG Regular"/>
        </w:rPr>
        <w:t xml:space="preserve">που λειτουργεί σύγχρονα, ψηφιακά, ευέλικτα, γρήγορα. </w:t>
      </w:r>
    </w:p>
    <w:p w14:paraId="044E7FE9" w14:textId="77777777" w:rsidR="00E720EE" w:rsidRPr="00E720EE" w:rsidRDefault="00E720EE" w:rsidP="00E720EE">
      <w:pPr>
        <w:rPr>
          <w:rFonts w:ascii="Ping LCG Regular" w:hAnsi="Ping LCG Regular"/>
        </w:rPr>
      </w:pPr>
      <w:r w:rsidRPr="00E720EE">
        <w:rPr>
          <w:rFonts w:ascii="Ping LCG Regular" w:hAnsi="Ping LCG Regular"/>
        </w:rPr>
        <w:t>Για να δημιουργεί υπεράξια για όλους.</w:t>
      </w:r>
    </w:p>
    <w:p w14:paraId="528DBF2C" w14:textId="77777777" w:rsidR="00E720EE" w:rsidRPr="00E720EE" w:rsidRDefault="00E720EE" w:rsidP="00E720EE">
      <w:pPr>
        <w:rPr>
          <w:rFonts w:ascii="Ping LCG Regular" w:hAnsi="Ping LCG Regular"/>
        </w:rPr>
      </w:pPr>
      <w:r w:rsidRPr="00E720EE">
        <w:rPr>
          <w:rFonts w:ascii="Ping LCG Regular" w:hAnsi="Ping LCG Regular"/>
        </w:rPr>
        <w:t>Έναν Όμιλο που βρίσκεται στην αιχμή των εξελίξεων, που δημιουργεί το αύριο, σε όλες τις αγορές που δραστηριοποιείται, σε όλες τις χώρες που έχει παρουσία.</w:t>
      </w:r>
    </w:p>
    <w:p w14:paraId="22EBD74C" w14:textId="77777777" w:rsidR="00E720EE" w:rsidRPr="00E720EE" w:rsidRDefault="00E720EE" w:rsidP="00E720EE">
      <w:pPr>
        <w:rPr>
          <w:rFonts w:ascii="Ping LCG Regular" w:hAnsi="Ping LCG Regular"/>
        </w:rPr>
      </w:pPr>
      <w:r w:rsidRPr="00E720EE">
        <w:rPr>
          <w:rFonts w:ascii="Ping LCG Regular" w:hAnsi="Ping LCG Regular"/>
        </w:rPr>
        <w:t xml:space="preserve">Έχουμε κάνει πολλά, έχουμε να κάνουμε ακόμη περισσότερα. </w:t>
      </w:r>
    </w:p>
    <w:p w14:paraId="4CAF500E" w14:textId="77777777" w:rsidR="00E720EE" w:rsidRPr="00E720EE" w:rsidRDefault="00E720EE" w:rsidP="00E720EE">
      <w:pPr>
        <w:rPr>
          <w:rFonts w:ascii="Ping LCG Regular" w:hAnsi="Ping LCG Regular"/>
        </w:rPr>
      </w:pPr>
      <w:r w:rsidRPr="00E720EE">
        <w:rPr>
          <w:rFonts w:ascii="Ping LCG Regular" w:hAnsi="Ping LCG Regular"/>
        </w:rPr>
        <w:lastRenderedPageBreak/>
        <w:t>Απελευθερώνουμε μέρα-μέρα, κίνηση-κίνηση, την δυναμική μιας εταιρείας, ενός ομίλου, που είναι φτιαγμένος να πρωταγωνιστεί στην περιοχή, να είναι φορέας αλλαγής και εξέλιξης, μια εταιρεία πρότυπο.</w:t>
      </w:r>
    </w:p>
    <w:p w14:paraId="7C9F13EE" w14:textId="77777777" w:rsidR="00E720EE" w:rsidRPr="00E720EE" w:rsidRDefault="00E720EE" w:rsidP="00E720EE">
      <w:pPr>
        <w:rPr>
          <w:rFonts w:ascii="Ping LCG Regular" w:hAnsi="Ping LCG Regular"/>
        </w:rPr>
      </w:pPr>
      <w:r w:rsidRPr="00E720EE">
        <w:rPr>
          <w:rFonts w:ascii="Ping LCG Regular" w:hAnsi="Ping LCG Regular"/>
        </w:rPr>
        <w:t>Τον όμιλο ΔΕΗ που είναι ηγέτης καθαρής ενέργειας, κρίσιμων υποδομών και υπηρεσιών στη Νοτιοανατολική Ευρώπη.</w:t>
      </w:r>
    </w:p>
    <w:p w14:paraId="7DCC9269" w14:textId="77777777" w:rsidR="00E720EE" w:rsidRPr="00E720EE" w:rsidRDefault="00E720EE" w:rsidP="00E720EE">
      <w:pPr>
        <w:rPr>
          <w:rFonts w:ascii="Ping LCG Regular" w:hAnsi="Ping LCG Regular"/>
        </w:rPr>
      </w:pPr>
      <w:r w:rsidRPr="00E720EE">
        <w:rPr>
          <w:rFonts w:ascii="Ping LCG Regular" w:hAnsi="Ping LCG Regular"/>
        </w:rPr>
        <w:t>Σας ευχαριστώ για την προσοχή σας.</w:t>
      </w:r>
    </w:p>
    <w:sectPr w:rsidR="00E720EE" w:rsidRPr="00E720EE" w:rsidSect="00D2211D">
      <w:pgSz w:w="11906" w:h="16838"/>
      <w:pgMar w:top="1440" w:right="17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ing LCG Regular">
    <w:altName w:val="Calibri"/>
    <w:panose1 w:val="00000000000000000000"/>
    <w:charset w:val="00"/>
    <w:family w:val="modern"/>
    <w:notTrueType/>
    <w:pitch w:val="variable"/>
    <w:sig w:usb0="E00002FF" w:usb1="5001E47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684437"/>
    <w:multiLevelType w:val="hybridMultilevel"/>
    <w:tmpl w:val="66F2E418"/>
    <w:lvl w:ilvl="0" w:tplc="65284F8E">
      <w:numFmt w:val="bullet"/>
      <w:lvlText w:val="•"/>
      <w:lvlJc w:val="left"/>
      <w:pPr>
        <w:ind w:left="1440" w:hanging="720"/>
      </w:pPr>
      <w:rPr>
        <w:rFonts w:ascii="Ping LCG Regular" w:eastAsiaTheme="minorHAnsi" w:hAnsi="Ping LCG Regular"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57EB1AA9"/>
    <w:multiLevelType w:val="hybridMultilevel"/>
    <w:tmpl w:val="D5F245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637633A"/>
    <w:multiLevelType w:val="hybridMultilevel"/>
    <w:tmpl w:val="5BB6D60C"/>
    <w:lvl w:ilvl="0" w:tplc="65284F8E">
      <w:numFmt w:val="bullet"/>
      <w:lvlText w:val="•"/>
      <w:lvlJc w:val="left"/>
      <w:pPr>
        <w:ind w:left="1080" w:hanging="720"/>
      </w:pPr>
      <w:rPr>
        <w:rFonts w:ascii="Ping LCG Regular" w:eastAsiaTheme="minorHAnsi" w:hAnsi="Ping LCG Regular"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90412661">
    <w:abstractNumId w:val="1"/>
  </w:num>
  <w:num w:numId="2" w16cid:durableId="1889145918">
    <w:abstractNumId w:val="2"/>
  </w:num>
  <w:num w:numId="3" w16cid:durableId="205457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3D"/>
    <w:rsid w:val="0007617A"/>
    <w:rsid w:val="000C326A"/>
    <w:rsid w:val="00106032"/>
    <w:rsid w:val="001C166F"/>
    <w:rsid w:val="001D325F"/>
    <w:rsid w:val="001F6558"/>
    <w:rsid w:val="0026103D"/>
    <w:rsid w:val="00514B6B"/>
    <w:rsid w:val="00542CCC"/>
    <w:rsid w:val="005A245A"/>
    <w:rsid w:val="006020D8"/>
    <w:rsid w:val="006C2566"/>
    <w:rsid w:val="007E00B8"/>
    <w:rsid w:val="00830BE2"/>
    <w:rsid w:val="00881923"/>
    <w:rsid w:val="008D5DED"/>
    <w:rsid w:val="009261DA"/>
    <w:rsid w:val="00A45D69"/>
    <w:rsid w:val="00A6114A"/>
    <w:rsid w:val="00B07AC7"/>
    <w:rsid w:val="00C31089"/>
    <w:rsid w:val="00CB3872"/>
    <w:rsid w:val="00D2211D"/>
    <w:rsid w:val="00D241CB"/>
    <w:rsid w:val="00E720EE"/>
    <w:rsid w:val="00E7741D"/>
    <w:rsid w:val="00EF37DF"/>
    <w:rsid w:val="00F13DAB"/>
    <w:rsid w:val="00F518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C180"/>
  <w15:chartTrackingRefBased/>
  <w15:docId w15:val="{BB29BFA9-BF37-4B63-92F5-6EF225A1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84995">
      <w:bodyDiv w:val="1"/>
      <w:marLeft w:val="0"/>
      <w:marRight w:val="0"/>
      <w:marTop w:val="0"/>
      <w:marBottom w:val="0"/>
      <w:divBdr>
        <w:top w:val="none" w:sz="0" w:space="0" w:color="auto"/>
        <w:left w:val="none" w:sz="0" w:space="0" w:color="auto"/>
        <w:bottom w:val="none" w:sz="0" w:space="0" w:color="auto"/>
        <w:right w:val="none" w:sz="0" w:space="0" w:color="auto"/>
      </w:divBdr>
    </w:div>
    <w:div w:id="283315089">
      <w:bodyDiv w:val="1"/>
      <w:marLeft w:val="0"/>
      <w:marRight w:val="0"/>
      <w:marTop w:val="0"/>
      <w:marBottom w:val="0"/>
      <w:divBdr>
        <w:top w:val="none" w:sz="0" w:space="0" w:color="auto"/>
        <w:left w:val="none" w:sz="0" w:space="0" w:color="auto"/>
        <w:bottom w:val="none" w:sz="0" w:space="0" w:color="auto"/>
        <w:right w:val="none" w:sz="0" w:space="0" w:color="auto"/>
      </w:divBdr>
    </w:div>
    <w:div w:id="385104137">
      <w:bodyDiv w:val="1"/>
      <w:marLeft w:val="0"/>
      <w:marRight w:val="0"/>
      <w:marTop w:val="0"/>
      <w:marBottom w:val="0"/>
      <w:divBdr>
        <w:top w:val="none" w:sz="0" w:space="0" w:color="auto"/>
        <w:left w:val="none" w:sz="0" w:space="0" w:color="auto"/>
        <w:bottom w:val="none" w:sz="0" w:space="0" w:color="auto"/>
        <w:right w:val="none" w:sz="0" w:space="0" w:color="auto"/>
      </w:divBdr>
    </w:div>
    <w:div w:id="878972721">
      <w:bodyDiv w:val="1"/>
      <w:marLeft w:val="0"/>
      <w:marRight w:val="0"/>
      <w:marTop w:val="0"/>
      <w:marBottom w:val="0"/>
      <w:divBdr>
        <w:top w:val="none" w:sz="0" w:space="0" w:color="auto"/>
        <w:left w:val="none" w:sz="0" w:space="0" w:color="auto"/>
        <w:bottom w:val="none" w:sz="0" w:space="0" w:color="auto"/>
        <w:right w:val="none" w:sz="0" w:space="0" w:color="auto"/>
      </w:divBdr>
    </w:div>
    <w:div w:id="953560892">
      <w:bodyDiv w:val="1"/>
      <w:marLeft w:val="0"/>
      <w:marRight w:val="0"/>
      <w:marTop w:val="0"/>
      <w:marBottom w:val="0"/>
      <w:divBdr>
        <w:top w:val="none" w:sz="0" w:space="0" w:color="auto"/>
        <w:left w:val="none" w:sz="0" w:space="0" w:color="auto"/>
        <w:bottom w:val="none" w:sz="0" w:space="0" w:color="auto"/>
        <w:right w:val="none" w:sz="0" w:space="0" w:color="auto"/>
      </w:divBdr>
    </w:div>
    <w:div w:id="973948816">
      <w:bodyDiv w:val="1"/>
      <w:marLeft w:val="0"/>
      <w:marRight w:val="0"/>
      <w:marTop w:val="0"/>
      <w:marBottom w:val="0"/>
      <w:divBdr>
        <w:top w:val="none" w:sz="0" w:space="0" w:color="auto"/>
        <w:left w:val="none" w:sz="0" w:space="0" w:color="auto"/>
        <w:bottom w:val="none" w:sz="0" w:space="0" w:color="auto"/>
        <w:right w:val="none" w:sz="0" w:space="0" w:color="auto"/>
      </w:divBdr>
    </w:div>
    <w:div w:id="1121805334">
      <w:bodyDiv w:val="1"/>
      <w:marLeft w:val="0"/>
      <w:marRight w:val="0"/>
      <w:marTop w:val="0"/>
      <w:marBottom w:val="0"/>
      <w:divBdr>
        <w:top w:val="none" w:sz="0" w:space="0" w:color="auto"/>
        <w:left w:val="none" w:sz="0" w:space="0" w:color="auto"/>
        <w:bottom w:val="none" w:sz="0" w:space="0" w:color="auto"/>
        <w:right w:val="none" w:sz="0" w:space="0" w:color="auto"/>
      </w:divBdr>
    </w:div>
    <w:div w:id="166909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2060</Words>
  <Characters>11743</Characters>
  <Application>Microsoft Office Word</Application>
  <DocSecurity>0</DocSecurity>
  <Lines>97</Lines>
  <Paragraphs>27</Paragraphs>
  <ScaleCrop>false</ScaleCrop>
  <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Kanakaris Konstantinos</dc:creator>
  <cp:keywords/>
  <dc:description/>
  <cp:lastModifiedBy>IT</cp:lastModifiedBy>
  <cp:revision>2</cp:revision>
  <cp:lastPrinted>2024-06-27T07:09:00Z</cp:lastPrinted>
  <dcterms:created xsi:type="dcterms:W3CDTF">2024-06-27T08:25:00Z</dcterms:created>
  <dcterms:modified xsi:type="dcterms:W3CDTF">2024-06-27T08:25:00Z</dcterms:modified>
</cp:coreProperties>
</file>